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11C6" w14:textId="2C833AFA" w:rsidR="005D0E15" w:rsidRDefault="005D0E15" w:rsidP="00B17457">
      <w:pPr>
        <w:pStyle w:val="Title"/>
        <w:rPr>
          <w:color w:val="660066"/>
        </w:rPr>
      </w:pPr>
      <w:r w:rsidRPr="005D0E15">
        <w:rPr>
          <w:noProof/>
          <w:color w:val="660066"/>
        </w:rPr>
        <w:drawing>
          <wp:inline distT="0" distB="0" distL="0" distR="0" wp14:anchorId="417A6642" wp14:editId="300DA352">
            <wp:extent cx="6173061" cy="1609950"/>
            <wp:effectExtent l="0" t="0" r="0" b="9525"/>
            <wp:docPr id="14623665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66562" name="Picture 1" descr="A close-up of a logo&#10;&#10;Description automatically generated"/>
                    <pic:cNvPicPr/>
                  </pic:nvPicPr>
                  <pic:blipFill>
                    <a:blip r:embed="rId6"/>
                    <a:stretch>
                      <a:fillRect/>
                    </a:stretch>
                  </pic:blipFill>
                  <pic:spPr>
                    <a:xfrm>
                      <a:off x="0" y="0"/>
                      <a:ext cx="6173061" cy="1609950"/>
                    </a:xfrm>
                    <a:prstGeom prst="rect">
                      <a:avLst/>
                    </a:prstGeom>
                  </pic:spPr>
                </pic:pic>
              </a:graphicData>
            </a:graphic>
          </wp:inline>
        </w:drawing>
      </w:r>
    </w:p>
    <w:p w14:paraId="070F582F" w14:textId="189DE210" w:rsidR="001959B4" w:rsidRPr="00CF337F" w:rsidRDefault="00041D67" w:rsidP="2F9C6715">
      <w:pPr>
        <w:rPr>
          <w:rFonts w:asciiTheme="minorHAnsi" w:hAnsiTheme="minorHAnsi" w:cstheme="minorBidi"/>
          <w:sz w:val="22"/>
          <w:szCs w:val="22"/>
        </w:rPr>
      </w:pPr>
      <w:r w:rsidRPr="0826BFF5">
        <w:rPr>
          <w:rFonts w:asciiTheme="minorHAnsi" w:hAnsiTheme="minorHAnsi" w:cstheme="minorBidi"/>
          <w:sz w:val="22"/>
          <w:szCs w:val="22"/>
        </w:rPr>
        <w:t xml:space="preserve">The </w:t>
      </w:r>
      <w:r w:rsidR="00074BE3">
        <w:rPr>
          <w:rFonts w:asciiTheme="minorHAnsi" w:hAnsiTheme="minorHAnsi" w:cstheme="minorBidi"/>
          <w:sz w:val="22"/>
          <w:szCs w:val="22"/>
        </w:rPr>
        <w:t>High Throughput Genomics Core</w:t>
      </w:r>
      <w:r w:rsidR="00A3607E" w:rsidRPr="0826BFF5">
        <w:rPr>
          <w:rFonts w:asciiTheme="minorHAnsi" w:hAnsiTheme="minorHAnsi" w:cstheme="minorBidi"/>
          <w:sz w:val="22"/>
          <w:szCs w:val="22"/>
        </w:rPr>
        <w:t xml:space="preserve"> (</w:t>
      </w:r>
      <w:r w:rsidR="00074BE3">
        <w:rPr>
          <w:rFonts w:asciiTheme="minorHAnsi" w:hAnsiTheme="minorHAnsi" w:cstheme="minorBidi"/>
          <w:sz w:val="22"/>
          <w:szCs w:val="22"/>
        </w:rPr>
        <w:t>HTGC</w:t>
      </w:r>
      <w:r w:rsidR="00A3607E" w:rsidRPr="0826BFF5">
        <w:rPr>
          <w:rFonts w:asciiTheme="minorHAnsi" w:hAnsiTheme="minorHAnsi" w:cstheme="minorBidi"/>
          <w:sz w:val="22"/>
          <w:szCs w:val="22"/>
        </w:rPr>
        <w:t>)</w:t>
      </w:r>
      <w:r w:rsidR="00C863C1" w:rsidRPr="0826BFF5">
        <w:rPr>
          <w:rFonts w:asciiTheme="minorHAnsi" w:hAnsiTheme="minorHAnsi" w:cstheme="minorBidi"/>
          <w:sz w:val="22"/>
          <w:szCs w:val="22"/>
        </w:rPr>
        <w:t xml:space="preserve"> </w:t>
      </w:r>
      <w:r w:rsidRPr="0826BFF5">
        <w:rPr>
          <w:rFonts w:asciiTheme="minorHAnsi" w:hAnsiTheme="minorHAnsi" w:cstheme="minorBidi"/>
          <w:sz w:val="22"/>
          <w:szCs w:val="22"/>
        </w:rPr>
        <w:t>is a CAP/CLIA-certified state of the art genomics facility located</w:t>
      </w:r>
      <w:r w:rsidR="00854EDC" w:rsidRPr="0826BFF5">
        <w:rPr>
          <w:rFonts w:asciiTheme="minorHAnsi" w:hAnsiTheme="minorHAnsi" w:cstheme="minorBidi"/>
          <w:sz w:val="22"/>
          <w:szCs w:val="22"/>
        </w:rPr>
        <w:t xml:space="preserve"> </w:t>
      </w:r>
      <w:r w:rsidR="006D1557" w:rsidRPr="0826BFF5">
        <w:rPr>
          <w:rFonts w:asciiTheme="minorHAnsi" w:hAnsiTheme="minorHAnsi" w:cstheme="minorBidi"/>
          <w:sz w:val="22"/>
          <w:szCs w:val="22"/>
        </w:rPr>
        <w:t xml:space="preserve">in the center of Shadyside </w:t>
      </w:r>
      <w:r w:rsidR="0056562B" w:rsidRPr="0826BFF5">
        <w:rPr>
          <w:rFonts w:asciiTheme="minorHAnsi" w:hAnsiTheme="minorHAnsi" w:cstheme="minorBidi"/>
          <w:sz w:val="22"/>
          <w:szCs w:val="22"/>
        </w:rPr>
        <w:t xml:space="preserve">in </w:t>
      </w:r>
      <w:r w:rsidR="006D1557" w:rsidRPr="0826BFF5">
        <w:rPr>
          <w:rFonts w:asciiTheme="minorHAnsi" w:hAnsiTheme="minorHAnsi" w:cstheme="minorBidi"/>
          <w:sz w:val="22"/>
          <w:szCs w:val="22"/>
        </w:rPr>
        <w:t>Pittsburgh, PA</w:t>
      </w:r>
      <w:r w:rsidRPr="0826BFF5">
        <w:rPr>
          <w:rFonts w:asciiTheme="minorHAnsi" w:hAnsiTheme="minorHAnsi" w:cstheme="minorBidi"/>
          <w:sz w:val="22"/>
          <w:szCs w:val="22"/>
        </w:rPr>
        <w:t xml:space="preserve">. </w:t>
      </w:r>
      <w:r w:rsidR="000A1E11" w:rsidRPr="0826BFF5">
        <w:rPr>
          <w:rFonts w:asciiTheme="minorHAnsi" w:hAnsiTheme="minorHAnsi" w:cstheme="minorBidi"/>
          <w:sz w:val="22"/>
          <w:szCs w:val="22"/>
        </w:rPr>
        <w:t xml:space="preserve">The </w:t>
      </w:r>
      <w:r w:rsidR="0056562B" w:rsidRPr="0826BFF5">
        <w:rPr>
          <w:rFonts w:asciiTheme="minorHAnsi" w:hAnsiTheme="minorHAnsi" w:cstheme="minorBidi"/>
          <w:sz w:val="22"/>
          <w:szCs w:val="22"/>
        </w:rPr>
        <w:t>facility</w:t>
      </w:r>
      <w:r w:rsidR="000A1E11" w:rsidRPr="0826BFF5">
        <w:rPr>
          <w:rFonts w:asciiTheme="minorHAnsi" w:hAnsiTheme="minorHAnsi" w:cstheme="minorBidi"/>
          <w:sz w:val="22"/>
          <w:szCs w:val="22"/>
        </w:rPr>
        <w:t xml:space="preserve"> </w:t>
      </w:r>
      <w:r w:rsidR="0056562B" w:rsidRPr="0826BFF5">
        <w:rPr>
          <w:rFonts w:asciiTheme="minorHAnsi" w:hAnsiTheme="minorHAnsi" w:cstheme="minorBidi"/>
          <w:sz w:val="22"/>
          <w:szCs w:val="22"/>
        </w:rPr>
        <w:t xml:space="preserve">houses </w:t>
      </w:r>
      <w:r w:rsidR="000A1E11" w:rsidRPr="0826BFF5">
        <w:rPr>
          <w:rFonts w:asciiTheme="minorHAnsi" w:hAnsiTheme="minorHAnsi" w:cstheme="minorBidi"/>
          <w:sz w:val="22"/>
          <w:szCs w:val="22"/>
        </w:rPr>
        <w:t>a high-throughput, clinical-grade, 9,000</w:t>
      </w:r>
      <w:r w:rsidR="004C6A83" w:rsidRPr="0826BFF5">
        <w:rPr>
          <w:rFonts w:asciiTheme="minorHAnsi" w:hAnsiTheme="minorHAnsi" w:cstheme="minorBidi"/>
          <w:sz w:val="22"/>
          <w:szCs w:val="22"/>
        </w:rPr>
        <w:t xml:space="preserve"> </w:t>
      </w:r>
      <w:r w:rsidR="000A1E11" w:rsidRPr="0826BFF5">
        <w:rPr>
          <w:rFonts w:asciiTheme="minorHAnsi" w:hAnsiTheme="minorHAnsi" w:cstheme="minorBidi"/>
          <w:sz w:val="22"/>
          <w:szCs w:val="22"/>
        </w:rPr>
        <w:t>ft</w:t>
      </w:r>
      <w:r w:rsidR="004C6A83" w:rsidRPr="0826BFF5">
        <w:rPr>
          <w:rFonts w:asciiTheme="minorHAnsi" w:hAnsiTheme="minorHAnsi" w:cstheme="minorBidi"/>
          <w:sz w:val="22"/>
          <w:szCs w:val="22"/>
          <w:vertAlign w:val="superscript"/>
        </w:rPr>
        <w:t>2</w:t>
      </w:r>
      <w:r w:rsidR="000A1E11" w:rsidRPr="0826BFF5">
        <w:rPr>
          <w:rFonts w:asciiTheme="minorHAnsi" w:hAnsiTheme="minorHAnsi" w:cstheme="minorBidi"/>
          <w:sz w:val="22"/>
          <w:szCs w:val="22"/>
        </w:rPr>
        <w:t xml:space="preserve"> </w:t>
      </w:r>
      <w:r w:rsidR="007939DA" w:rsidRPr="0826BFF5">
        <w:rPr>
          <w:rFonts w:asciiTheme="minorHAnsi" w:hAnsiTheme="minorHAnsi" w:cstheme="minorBidi"/>
          <w:sz w:val="22"/>
          <w:szCs w:val="22"/>
        </w:rPr>
        <w:t xml:space="preserve">next generation sequencing (NGS) </w:t>
      </w:r>
      <w:r w:rsidR="000A1E11" w:rsidRPr="0826BFF5">
        <w:rPr>
          <w:rFonts w:asciiTheme="minorHAnsi" w:hAnsiTheme="minorHAnsi" w:cstheme="minorBidi"/>
          <w:sz w:val="22"/>
          <w:szCs w:val="22"/>
        </w:rPr>
        <w:t xml:space="preserve">laboratory with </w:t>
      </w:r>
      <w:r w:rsidR="0025467B" w:rsidRPr="0826BFF5">
        <w:rPr>
          <w:rFonts w:asciiTheme="minorHAnsi" w:hAnsiTheme="minorHAnsi" w:cstheme="minorBidi"/>
          <w:sz w:val="22"/>
          <w:szCs w:val="22"/>
        </w:rPr>
        <w:t xml:space="preserve">an </w:t>
      </w:r>
      <w:r w:rsidR="000A1E11" w:rsidRPr="0826BFF5">
        <w:rPr>
          <w:rFonts w:asciiTheme="minorHAnsi" w:hAnsiTheme="minorHAnsi" w:cstheme="minorBidi"/>
          <w:sz w:val="22"/>
          <w:szCs w:val="22"/>
        </w:rPr>
        <w:t>integrated bioinformatics</w:t>
      </w:r>
      <w:r w:rsidR="00B400D0" w:rsidRPr="0826BFF5">
        <w:rPr>
          <w:rFonts w:asciiTheme="minorHAnsi" w:hAnsiTheme="minorHAnsi" w:cstheme="minorBidi"/>
          <w:sz w:val="22"/>
          <w:szCs w:val="22"/>
        </w:rPr>
        <w:t xml:space="preserve"> </w:t>
      </w:r>
      <w:r w:rsidR="003554C2" w:rsidRPr="0826BFF5">
        <w:rPr>
          <w:rFonts w:asciiTheme="minorHAnsi" w:hAnsiTheme="minorHAnsi" w:cstheme="minorBidi"/>
          <w:sz w:val="22"/>
          <w:szCs w:val="22"/>
        </w:rPr>
        <w:t>c</w:t>
      </w:r>
      <w:r w:rsidR="000A1E11" w:rsidRPr="0826BFF5">
        <w:rPr>
          <w:rFonts w:asciiTheme="minorHAnsi" w:hAnsiTheme="minorHAnsi" w:cstheme="minorBidi"/>
          <w:sz w:val="22"/>
          <w:szCs w:val="22"/>
        </w:rPr>
        <w:t>loud</w:t>
      </w:r>
      <w:r w:rsidR="00B400D0" w:rsidRPr="0826BFF5">
        <w:rPr>
          <w:rFonts w:asciiTheme="minorHAnsi" w:hAnsiTheme="minorHAnsi" w:cstheme="minorBidi"/>
          <w:sz w:val="22"/>
          <w:szCs w:val="22"/>
        </w:rPr>
        <w:t xml:space="preserve"> i</w:t>
      </w:r>
      <w:r w:rsidR="000A1E11" w:rsidRPr="0826BFF5">
        <w:rPr>
          <w:rFonts w:asciiTheme="minorHAnsi" w:hAnsiTheme="minorHAnsi" w:cstheme="minorBidi"/>
          <w:sz w:val="22"/>
          <w:szCs w:val="22"/>
        </w:rPr>
        <w:t xml:space="preserve">nfrastructure. The </w:t>
      </w:r>
      <w:r w:rsidR="003019AE">
        <w:rPr>
          <w:rFonts w:asciiTheme="minorHAnsi" w:hAnsiTheme="minorHAnsi" w:cstheme="minorBidi"/>
          <w:sz w:val="22"/>
          <w:szCs w:val="22"/>
        </w:rPr>
        <w:t>HTGC</w:t>
      </w:r>
      <w:r w:rsidR="000A1E11" w:rsidRPr="0826BFF5">
        <w:rPr>
          <w:rFonts w:asciiTheme="minorHAnsi" w:hAnsiTheme="minorHAnsi" w:cstheme="minorBidi"/>
          <w:sz w:val="22"/>
          <w:szCs w:val="22"/>
        </w:rPr>
        <w:t xml:space="preserve"> staff includes </w:t>
      </w:r>
      <w:r w:rsidR="001B7D16">
        <w:rPr>
          <w:rFonts w:asciiTheme="minorHAnsi" w:hAnsiTheme="minorHAnsi" w:cstheme="minorBidi"/>
          <w:sz w:val="22"/>
          <w:szCs w:val="22"/>
        </w:rPr>
        <w:t>two</w:t>
      </w:r>
      <w:r w:rsidR="000A1E11" w:rsidRPr="0826BFF5">
        <w:rPr>
          <w:rFonts w:asciiTheme="minorHAnsi" w:hAnsiTheme="minorHAnsi" w:cstheme="minorBidi"/>
          <w:sz w:val="22"/>
          <w:szCs w:val="22"/>
        </w:rPr>
        <w:t xml:space="preserve"> laboratory director</w:t>
      </w:r>
      <w:r w:rsidR="001B7D16">
        <w:rPr>
          <w:rFonts w:asciiTheme="minorHAnsi" w:hAnsiTheme="minorHAnsi" w:cstheme="minorBidi"/>
          <w:sz w:val="22"/>
          <w:szCs w:val="22"/>
        </w:rPr>
        <w:t>s</w:t>
      </w:r>
      <w:r w:rsidR="000A1E11" w:rsidRPr="0826BFF5">
        <w:rPr>
          <w:rFonts w:asciiTheme="minorHAnsi" w:hAnsiTheme="minorHAnsi" w:cstheme="minorBidi"/>
          <w:sz w:val="22"/>
          <w:szCs w:val="22"/>
        </w:rPr>
        <w:t xml:space="preserve">, laboratory </w:t>
      </w:r>
      <w:r w:rsidR="008D650C" w:rsidRPr="0826BFF5">
        <w:rPr>
          <w:rFonts w:asciiTheme="minorHAnsi" w:hAnsiTheme="minorHAnsi" w:cstheme="minorBidi"/>
          <w:sz w:val="22"/>
          <w:szCs w:val="22"/>
        </w:rPr>
        <w:t>staff, bioinformaticians</w:t>
      </w:r>
      <w:r w:rsidR="000A1E11" w:rsidRPr="0826BFF5">
        <w:rPr>
          <w:rFonts w:asciiTheme="minorHAnsi" w:hAnsiTheme="minorHAnsi" w:cstheme="minorBidi"/>
          <w:sz w:val="22"/>
          <w:szCs w:val="22"/>
        </w:rPr>
        <w:t xml:space="preserve">, </w:t>
      </w:r>
      <w:r w:rsidR="00DD1CFF" w:rsidRPr="0826BFF5">
        <w:rPr>
          <w:rFonts w:asciiTheme="minorHAnsi" w:hAnsiTheme="minorHAnsi" w:cstheme="minorBidi"/>
          <w:sz w:val="22"/>
          <w:szCs w:val="22"/>
        </w:rPr>
        <w:t xml:space="preserve">and </w:t>
      </w:r>
      <w:r w:rsidR="000A1E11" w:rsidRPr="0826BFF5">
        <w:rPr>
          <w:rFonts w:asciiTheme="minorHAnsi" w:hAnsiTheme="minorHAnsi" w:cstheme="minorBidi"/>
          <w:sz w:val="22"/>
          <w:szCs w:val="22"/>
        </w:rPr>
        <w:t>IT support personnel.</w:t>
      </w:r>
      <w:r w:rsidR="00F0550D" w:rsidRPr="0826BFF5">
        <w:rPr>
          <w:rFonts w:asciiTheme="minorHAnsi" w:hAnsiTheme="minorHAnsi" w:cstheme="minorBidi"/>
          <w:sz w:val="22"/>
          <w:szCs w:val="22"/>
        </w:rPr>
        <w:t xml:space="preserve"> </w:t>
      </w:r>
    </w:p>
    <w:p w14:paraId="24FE47C1" w14:textId="77777777" w:rsidR="00C52BF7" w:rsidRPr="00CF337F" w:rsidRDefault="00C52BF7" w:rsidP="00E03BB5">
      <w:pPr>
        <w:rPr>
          <w:rFonts w:asciiTheme="minorHAnsi" w:hAnsiTheme="minorHAnsi" w:cstheme="minorHAnsi"/>
          <w:sz w:val="22"/>
          <w:szCs w:val="18"/>
        </w:rPr>
      </w:pPr>
    </w:p>
    <w:p w14:paraId="5254FD16" w14:textId="45261559" w:rsidR="00D869FD" w:rsidRDefault="00F66387" w:rsidP="00E03BB5">
      <w:pPr>
        <w:rPr>
          <w:rFonts w:asciiTheme="minorHAnsi" w:hAnsiTheme="minorHAnsi" w:cstheme="minorHAnsi"/>
          <w:sz w:val="22"/>
          <w:szCs w:val="18"/>
        </w:rPr>
      </w:pPr>
      <w:r w:rsidRPr="00CF337F">
        <w:rPr>
          <w:rFonts w:asciiTheme="minorHAnsi" w:hAnsiTheme="minorHAnsi" w:cstheme="minorHAnsi"/>
          <w:sz w:val="22"/>
          <w:szCs w:val="18"/>
        </w:rPr>
        <w:t xml:space="preserve">The </w:t>
      </w:r>
      <w:r w:rsidR="001B7D16">
        <w:rPr>
          <w:rFonts w:asciiTheme="minorHAnsi" w:hAnsiTheme="minorHAnsi" w:cstheme="minorHAnsi"/>
          <w:sz w:val="22"/>
          <w:szCs w:val="18"/>
        </w:rPr>
        <w:t>HTGC</w:t>
      </w:r>
      <w:r w:rsidRPr="00CF337F">
        <w:rPr>
          <w:rFonts w:asciiTheme="minorHAnsi" w:hAnsiTheme="minorHAnsi" w:cstheme="minorHAnsi"/>
          <w:sz w:val="22"/>
          <w:szCs w:val="18"/>
        </w:rPr>
        <w:t xml:space="preserve"> </w:t>
      </w:r>
      <w:r w:rsidR="00786606" w:rsidRPr="00CF337F">
        <w:rPr>
          <w:rFonts w:asciiTheme="minorHAnsi" w:hAnsiTheme="minorHAnsi" w:cstheme="minorHAnsi"/>
          <w:sz w:val="22"/>
          <w:szCs w:val="18"/>
        </w:rPr>
        <w:t>provides</w:t>
      </w:r>
      <w:r w:rsidR="00703E38" w:rsidRPr="00CF337F">
        <w:rPr>
          <w:rFonts w:asciiTheme="minorHAnsi" w:hAnsiTheme="minorHAnsi" w:cstheme="minorHAnsi"/>
          <w:sz w:val="22"/>
          <w:szCs w:val="18"/>
        </w:rPr>
        <w:t xml:space="preserve"> </w:t>
      </w:r>
      <w:r w:rsidR="007939DA">
        <w:rPr>
          <w:rFonts w:asciiTheme="minorHAnsi" w:hAnsiTheme="minorHAnsi" w:cstheme="minorHAnsi"/>
          <w:sz w:val="22"/>
          <w:szCs w:val="18"/>
        </w:rPr>
        <w:t>numerous</w:t>
      </w:r>
      <w:r w:rsidR="00740DAB" w:rsidRPr="00CF337F">
        <w:rPr>
          <w:rFonts w:asciiTheme="minorHAnsi" w:hAnsiTheme="minorHAnsi" w:cstheme="minorHAnsi"/>
          <w:sz w:val="22"/>
          <w:szCs w:val="18"/>
        </w:rPr>
        <w:t xml:space="preserve"> laboratory and data analysis</w:t>
      </w:r>
      <w:r w:rsidR="00511A0C" w:rsidRPr="00CF337F">
        <w:rPr>
          <w:rFonts w:asciiTheme="minorHAnsi" w:hAnsiTheme="minorHAnsi" w:cstheme="minorHAnsi"/>
          <w:sz w:val="22"/>
          <w:szCs w:val="18"/>
        </w:rPr>
        <w:t xml:space="preserve"> services to </w:t>
      </w:r>
      <w:r w:rsidR="00830B61">
        <w:rPr>
          <w:rFonts w:asciiTheme="minorHAnsi" w:hAnsiTheme="minorHAnsi" w:cstheme="minorHAnsi"/>
          <w:sz w:val="22"/>
          <w:szCs w:val="18"/>
        </w:rPr>
        <w:t>local</w:t>
      </w:r>
      <w:r w:rsidR="00511A0C" w:rsidRPr="00CF337F">
        <w:rPr>
          <w:rFonts w:asciiTheme="minorHAnsi" w:hAnsiTheme="minorHAnsi" w:cstheme="minorHAnsi"/>
          <w:sz w:val="22"/>
          <w:szCs w:val="18"/>
        </w:rPr>
        <w:t xml:space="preserve"> research</w:t>
      </w:r>
      <w:r w:rsidR="007939DA">
        <w:rPr>
          <w:rFonts w:asciiTheme="minorHAnsi" w:hAnsiTheme="minorHAnsi" w:cstheme="minorHAnsi"/>
          <w:sz w:val="22"/>
          <w:szCs w:val="18"/>
        </w:rPr>
        <w:t xml:space="preserve">, </w:t>
      </w:r>
      <w:r w:rsidR="00830B61">
        <w:rPr>
          <w:rFonts w:asciiTheme="minorHAnsi" w:hAnsiTheme="minorHAnsi" w:cstheme="minorHAnsi"/>
          <w:sz w:val="22"/>
          <w:szCs w:val="18"/>
        </w:rPr>
        <w:t>commercial</w:t>
      </w:r>
      <w:r w:rsidR="007939DA">
        <w:rPr>
          <w:rFonts w:asciiTheme="minorHAnsi" w:hAnsiTheme="minorHAnsi" w:cstheme="minorHAnsi"/>
          <w:sz w:val="22"/>
          <w:szCs w:val="18"/>
        </w:rPr>
        <w:t>,</w:t>
      </w:r>
      <w:r w:rsidR="00511A0C" w:rsidRPr="00CF337F">
        <w:rPr>
          <w:rFonts w:asciiTheme="minorHAnsi" w:hAnsiTheme="minorHAnsi" w:cstheme="minorHAnsi"/>
          <w:sz w:val="22"/>
          <w:szCs w:val="18"/>
        </w:rPr>
        <w:t xml:space="preserve"> and clinical </w:t>
      </w:r>
      <w:r w:rsidR="00830B61">
        <w:rPr>
          <w:rFonts w:asciiTheme="minorHAnsi" w:hAnsiTheme="minorHAnsi" w:cstheme="minorHAnsi"/>
          <w:sz w:val="22"/>
          <w:szCs w:val="18"/>
        </w:rPr>
        <w:t>interests</w:t>
      </w:r>
      <w:r w:rsidR="00511A0C" w:rsidRPr="00CF337F">
        <w:rPr>
          <w:rFonts w:asciiTheme="minorHAnsi" w:hAnsiTheme="minorHAnsi" w:cstheme="minorHAnsi"/>
          <w:sz w:val="22"/>
          <w:szCs w:val="18"/>
        </w:rPr>
        <w:t xml:space="preserve">. </w:t>
      </w:r>
      <w:r w:rsidR="00A72A43" w:rsidRPr="00CF337F">
        <w:rPr>
          <w:rFonts w:asciiTheme="minorHAnsi" w:hAnsiTheme="minorHAnsi" w:cstheme="minorHAnsi"/>
          <w:sz w:val="22"/>
          <w:szCs w:val="18"/>
        </w:rPr>
        <w:t>Our</w:t>
      </w:r>
      <w:r w:rsidRPr="00CF337F">
        <w:rPr>
          <w:rFonts w:asciiTheme="minorHAnsi" w:hAnsiTheme="minorHAnsi" w:cstheme="minorHAnsi"/>
          <w:sz w:val="22"/>
          <w:szCs w:val="18"/>
        </w:rPr>
        <w:t xml:space="preserve"> flexible</w:t>
      </w:r>
      <w:r w:rsidR="00786606" w:rsidRPr="00CF337F">
        <w:rPr>
          <w:rFonts w:asciiTheme="minorHAnsi" w:hAnsiTheme="minorHAnsi" w:cstheme="minorHAnsi"/>
          <w:sz w:val="22"/>
          <w:szCs w:val="18"/>
        </w:rPr>
        <w:t>,</w:t>
      </w:r>
      <w:r w:rsidR="003554C2" w:rsidRPr="00CF337F">
        <w:rPr>
          <w:rFonts w:asciiTheme="minorHAnsi" w:hAnsiTheme="minorHAnsi" w:cstheme="minorHAnsi"/>
          <w:sz w:val="22"/>
          <w:szCs w:val="18"/>
        </w:rPr>
        <w:t xml:space="preserve"> </w:t>
      </w:r>
      <w:r w:rsidRPr="00CF337F">
        <w:rPr>
          <w:rFonts w:asciiTheme="minorHAnsi" w:hAnsiTheme="minorHAnsi" w:cstheme="minorHAnsi"/>
          <w:sz w:val="22"/>
          <w:szCs w:val="18"/>
        </w:rPr>
        <w:t>modular</w:t>
      </w:r>
      <w:r w:rsidR="00786606" w:rsidRPr="00CF337F">
        <w:rPr>
          <w:rFonts w:asciiTheme="minorHAnsi" w:hAnsiTheme="minorHAnsi" w:cstheme="minorHAnsi"/>
          <w:sz w:val="22"/>
          <w:szCs w:val="18"/>
        </w:rPr>
        <w:t xml:space="preserve"> approach </w:t>
      </w:r>
      <w:r w:rsidR="00A72A43" w:rsidRPr="00CF337F">
        <w:rPr>
          <w:rFonts w:asciiTheme="minorHAnsi" w:hAnsiTheme="minorHAnsi" w:cstheme="minorHAnsi"/>
          <w:sz w:val="22"/>
          <w:szCs w:val="18"/>
        </w:rPr>
        <w:t xml:space="preserve">to project management </w:t>
      </w:r>
      <w:r w:rsidR="00786606" w:rsidRPr="00CF337F">
        <w:rPr>
          <w:rFonts w:asciiTheme="minorHAnsi" w:hAnsiTheme="minorHAnsi" w:cstheme="minorHAnsi"/>
          <w:sz w:val="22"/>
          <w:szCs w:val="18"/>
        </w:rPr>
        <w:t xml:space="preserve">allows </w:t>
      </w:r>
      <w:r w:rsidR="006F418D" w:rsidRPr="00CF337F">
        <w:rPr>
          <w:rFonts w:asciiTheme="minorHAnsi" w:hAnsiTheme="minorHAnsi" w:cstheme="minorHAnsi"/>
          <w:sz w:val="22"/>
          <w:szCs w:val="18"/>
        </w:rPr>
        <w:t>samples to enter and leave th</w:t>
      </w:r>
      <w:r w:rsidR="00A72A43" w:rsidRPr="00CF337F">
        <w:rPr>
          <w:rFonts w:asciiTheme="minorHAnsi" w:hAnsiTheme="minorHAnsi" w:cstheme="minorHAnsi"/>
          <w:sz w:val="22"/>
          <w:szCs w:val="18"/>
        </w:rPr>
        <w:t>e</w:t>
      </w:r>
      <w:r w:rsidR="00C91004" w:rsidRPr="00CF337F">
        <w:rPr>
          <w:rFonts w:asciiTheme="minorHAnsi" w:hAnsiTheme="minorHAnsi" w:cstheme="minorHAnsi"/>
          <w:sz w:val="22"/>
          <w:szCs w:val="18"/>
        </w:rPr>
        <w:t xml:space="preserve"> </w:t>
      </w:r>
      <w:r w:rsidR="006F418D" w:rsidRPr="00CF337F">
        <w:rPr>
          <w:rFonts w:asciiTheme="minorHAnsi" w:hAnsiTheme="minorHAnsi" w:cstheme="minorHAnsi"/>
          <w:sz w:val="22"/>
          <w:szCs w:val="18"/>
        </w:rPr>
        <w:t>workflow at any stage</w:t>
      </w:r>
      <w:r w:rsidR="003554C2" w:rsidRPr="00CF337F">
        <w:rPr>
          <w:rFonts w:asciiTheme="minorHAnsi" w:hAnsiTheme="minorHAnsi" w:cstheme="minorHAnsi"/>
          <w:sz w:val="22"/>
          <w:szCs w:val="18"/>
        </w:rPr>
        <w:t>, so i</w:t>
      </w:r>
      <w:r w:rsidR="00A72A43" w:rsidRPr="00CF337F">
        <w:rPr>
          <w:rFonts w:asciiTheme="minorHAnsi" w:hAnsiTheme="minorHAnsi" w:cstheme="minorHAnsi"/>
          <w:sz w:val="22"/>
          <w:szCs w:val="18"/>
        </w:rPr>
        <w:t>nvestigators</w:t>
      </w:r>
      <w:r w:rsidR="002E3713" w:rsidRPr="00CF337F">
        <w:rPr>
          <w:rFonts w:asciiTheme="minorHAnsi" w:hAnsiTheme="minorHAnsi" w:cstheme="minorHAnsi"/>
          <w:sz w:val="22"/>
          <w:szCs w:val="18"/>
        </w:rPr>
        <w:t xml:space="preserve"> requisition</w:t>
      </w:r>
      <w:r w:rsidR="003554C2" w:rsidRPr="00CF337F">
        <w:rPr>
          <w:rFonts w:asciiTheme="minorHAnsi" w:hAnsiTheme="minorHAnsi" w:cstheme="minorHAnsi"/>
          <w:sz w:val="22"/>
          <w:szCs w:val="18"/>
        </w:rPr>
        <w:t xml:space="preserve"> </w:t>
      </w:r>
      <w:r w:rsidR="002E3713" w:rsidRPr="00CF337F">
        <w:rPr>
          <w:rFonts w:asciiTheme="minorHAnsi" w:hAnsiTheme="minorHAnsi" w:cstheme="minorHAnsi"/>
          <w:sz w:val="22"/>
          <w:szCs w:val="18"/>
        </w:rPr>
        <w:t>only the services they require</w:t>
      </w:r>
      <w:r w:rsidR="003554C2" w:rsidRPr="00CF337F">
        <w:rPr>
          <w:rFonts w:asciiTheme="minorHAnsi" w:hAnsiTheme="minorHAnsi" w:cstheme="minorHAnsi"/>
          <w:sz w:val="22"/>
          <w:szCs w:val="18"/>
        </w:rPr>
        <w:t>. Some</w:t>
      </w:r>
      <w:r w:rsidR="002E0B76" w:rsidRPr="00CF337F">
        <w:rPr>
          <w:rFonts w:asciiTheme="minorHAnsi" w:hAnsiTheme="minorHAnsi" w:cstheme="minorHAnsi"/>
          <w:sz w:val="22"/>
          <w:szCs w:val="18"/>
        </w:rPr>
        <w:t xml:space="preserve"> clients</w:t>
      </w:r>
      <w:r w:rsidR="00A72A43" w:rsidRPr="00CF337F">
        <w:rPr>
          <w:rFonts w:asciiTheme="minorHAnsi" w:hAnsiTheme="minorHAnsi" w:cstheme="minorHAnsi"/>
          <w:sz w:val="22"/>
          <w:szCs w:val="18"/>
        </w:rPr>
        <w:t xml:space="preserve"> complete</w:t>
      </w:r>
      <w:r w:rsidR="003B486C">
        <w:rPr>
          <w:rFonts w:asciiTheme="minorHAnsi" w:hAnsiTheme="minorHAnsi" w:cstheme="minorHAnsi"/>
          <w:sz w:val="22"/>
          <w:szCs w:val="18"/>
        </w:rPr>
        <w:t xml:space="preserve"> highly customized</w:t>
      </w:r>
      <w:r w:rsidR="00A72A43" w:rsidRPr="00CF337F">
        <w:rPr>
          <w:rFonts w:asciiTheme="minorHAnsi" w:hAnsiTheme="minorHAnsi" w:cstheme="minorHAnsi"/>
          <w:sz w:val="22"/>
          <w:szCs w:val="18"/>
        </w:rPr>
        <w:t xml:space="preserve"> portions o</w:t>
      </w:r>
      <w:r w:rsidR="00C91004" w:rsidRPr="00CF337F">
        <w:rPr>
          <w:rFonts w:asciiTheme="minorHAnsi" w:hAnsiTheme="minorHAnsi" w:cstheme="minorHAnsi"/>
          <w:sz w:val="22"/>
          <w:szCs w:val="18"/>
        </w:rPr>
        <w:t xml:space="preserve">f </w:t>
      </w:r>
      <w:r w:rsidR="007939DA">
        <w:rPr>
          <w:rFonts w:asciiTheme="minorHAnsi" w:hAnsiTheme="minorHAnsi" w:cstheme="minorHAnsi"/>
          <w:sz w:val="22"/>
          <w:szCs w:val="18"/>
        </w:rPr>
        <w:t>an experiment</w:t>
      </w:r>
      <w:r w:rsidR="00A72A43" w:rsidRPr="00CF337F">
        <w:rPr>
          <w:rFonts w:asciiTheme="minorHAnsi" w:hAnsiTheme="minorHAnsi" w:cstheme="minorHAnsi"/>
          <w:sz w:val="22"/>
          <w:szCs w:val="18"/>
        </w:rPr>
        <w:t xml:space="preserve"> at their own </w:t>
      </w:r>
      <w:r w:rsidR="007939DA">
        <w:rPr>
          <w:rFonts w:asciiTheme="minorHAnsi" w:hAnsiTheme="minorHAnsi" w:cstheme="minorHAnsi"/>
          <w:sz w:val="22"/>
          <w:szCs w:val="18"/>
        </w:rPr>
        <w:t xml:space="preserve">or </w:t>
      </w:r>
      <w:r w:rsidR="00EC0D09" w:rsidRPr="00CF337F">
        <w:rPr>
          <w:rFonts w:asciiTheme="minorHAnsi" w:hAnsiTheme="minorHAnsi" w:cstheme="minorHAnsi"/>
          <w:sz w:val="22"/>
          <w:szCs w:val="18"/>
        </w:rPr>
        <w:t xml:space="preserve">other </w:t>
      </w:r>
      <w:r w:rsidR="00830B61">
        <w:rPr>
          <w:rFonts w:asciiTheme="minorHAnsi" w:hAnsiTheme="minorHAnsi" w:cstheme="minorHAnsi"/>
          <w:sz w:val="22"/>
          <w:szCs w:val="18"/>
        </w:rPr>
        <w:t>facilities</w:t>
      </w:r>
      <w:r w:rsidR="009840F5" w:rsidRPr="00CF337F">
        <w:rPr>
          <w:rFonts w:asciiTheme="minorHAnsi" w:hAnsiTheme="minorHAnsi" w:cstheme="minorHAnsi"/>
          <w:sz w:val="22"/>
          <w:szCs w:val="18"/>
        </w:rPr>
        <w:t xml:space="preserve"> </w:t>
      </w:r>
      <w:r w:rsidR="00C00A2E" w:rsidRPr="00CF337F">
        <w:rPr>
          <w:rFonts w:asciiTheme="minorHAnsi" w:hAnsiTheme="minorHAnsi" w:cstheme="minorHAnsi"/>
          <w:sz w:val="22"/>
          <w:szCs w:val="18"/>
        </w:rPr>
        <w:t xml:space="preserve">while realizing significant cost savings </w:t>
      </w:r>
      <w:r w:rsidR="00EC0D09" w:rsidRPr="00CF337F">
        <w:rPr>
          <w:rFonts w:asciiTheme="minorHAnsi" w:hAnsiTheme="minorHAnsi" w:cstheme="minorHAnsi"/>
          <w:sz w:val="22"/>
          <w:szCs w:val="18"/>
        </w:rPr>
        <w:t xml:space="preserve">by </w:t>
      </w:r>
      <w:r w:rsidR="003F57CE" w:rsidRPr="00CF337F">
        <w:rPr>
          <w:rFonts w:asciiTheme="minorHAnsi" w:hAnsiTheme="minorHAnsi" w:cstheme="minorHAnsi"/>
          <w:sz w:val="22"/>
          <w:szCs w:val="18"/>
        </w:rPr>
        <w:t xml:space="preserve">completing </w:t>
      </w:r>
      <w:r w:rsidR="00F80F43">
        <w:rPr>
          <w:rFonts w:asciiTheme="minorHAnsi" w:hAnsiTheme="minorHAnsi" w:cstheme="minorHAnsi"/>
          <w:sz w:val="22"/>
          <w:szCs w:val="18"/>
        </w:rPr>
        <w:t>sequencing</w:t>
      </w:r>
      <w:r w:rsidR="00BC23E7">
        <w:rPr>
          <w:rFonts w:asciiTheme="minorHAnsi" w:hAnsiTheme="minorHAnsi" w:cstheme="minorHAnsi"/>
          <w:sz w:val="22"/>
          <w:szCs w:val="18"/>
        </w:rPr>
        <w:t xml:space="preserve"> and analysis</w:t>
      </w:r>
      <w:r w:rsidR="003F57CE" w:rsidRPr="00CF337F">
        <w:rPr>
          <w:rFonts w:asciiTheme="minorHAnsi" w:hAnsiTheme="minorHAnsi" w:cstheme="minorHAnsi"/>
          <w:sz w:val="22"/>
          <w:szCs w:val="18"/>
        </w:rPr>
        <w:t xml:space="preserve"> </w:t>
      </w:r>
      <w:r w:rsidR="00740DAB" w:rsidRPr="00CF337F">
        <w:rPr>
          <w:rFonts w:asciiTheme="minorHAnsi" w:hAnsiTheme="minorHAnsi" w:cstheme="minorHAnsi"/>
          <w:sz w:val="22"/>
          <w:szCs w:val="18"/>
        </w:rPr>
        <w:t>at</w:t>
      </w:r>
      <w:r w:rsidR="0056102C" w:rsidRPr="00CF337F">
        <w:rPr>
          <w:rFonts w:asciiTheme="minorHAnsi" w:hAnsiTheme="minorHAnsi" w:cstheme="minorHAnsi"/>
          <w:sz w:val="22"/>
          <w:szCs w:val="18"/>
        </w:rPr>
        <w:t xml:space="preserve"> the </w:t>
      </w:r>
      <w:r w:rsidR="004115EA">
        <w:rPr>
          <w:rFonts w:asciiTheme="minorHAnsi" w:hAnsiTheme="minorHAnsi" w:cstheme="minorHAnsi"/>
          <w:sz w:val="22"/>
          <w:szCs w:val="18"/>
        </w:rPr>
        <w:t>HTGC</w:t>
      </w:r>
      <w:r w:rsidR="0056102C" w:rsidRPr="00CF337F">
        <w:rPr>
          <w:rFonts w:asciiTheme="minorHAnsi" w:hAnsiTheme="minorHAnsi" w:cstheme="minorHAnsi"/>
          <w:sz w:val="22"/>
          <w:szCs w:val="18"/>
        </w:rPr>
        <w:t>.</w:t>
      </w:r>
      <w:r w:rsidR="00EC0D09" w:rsidRPr="00CF337F">
        <w:rPr>
          <w:rFonts w:asciiTheme="minorHAnsi" w:hAnsiTheme="minorHAnsi" w:cstheme="minorHAnsi"/>
          <w:sz w:val="22"/>
          <w:szCs w:val="18"/>
        </w:rPr>
        <w:t xml:space="preserve"> </w:t>
      </w:r>
      <w:r w:rsidR="00C91004" w:rsidRPr="00CF337F">
        <w:rPr>
          <w:rFonts w:asciiTheme="minorHAnsi" w:hAnsiTheme="minorHAnsi" w:cstheme="minorHAnsi"/>
          <w:sz w:val="22"/>
          <w:szCs w:val="18"/>
        </w:rPr>
        <w:t xml:space="preserve">The </w:t>
      </w:r>
      <w:r w:rsidR="004115EA">
        <w:rPr>
          <w:rFonts w:asciiTheme="minorHAnsi" w:hAnsiTheme="minorHAnsi" w:cstheme="minorHAnsi"/>
          <w:sz w:val="22"/>
          <w:szCs w:val="18"/>
        </w:rPr>
        <w:t>HTGC</w:t>
      </w:r>
      <w:r w:rsidR="00C91004" w:rsidRPr="00CF337F">
        <w:rPr>
          <w:rFonts w:asciiTheme="minorHAnsi" w:hAnsiTheme="minorHAnsi" w:cstheme="minorHAnsi"/>
          <w:sz w:val="22"/>
          <w:szCs w:val="18"/>
        </w:rPr>
        <w:t xml:space="preserve"> works closely with</w:t>
      </w:r>
      <w:r w:rsidR="000E49C7">
        <w:rPr>
          <w:rFonts w:asciiTheme="minorHAnsi" w:hAnsiTheme="minorHAnsi" w:cstheme="minorHAnsi"/>
          <w:sz w:val="22"/>
          <w:szCs w:val="18"/>
        </w:rPr>
        <w:t xml:space="preserve"> UPMC</w:t>
      </w:r>
      <w:r w:rsidR="00F167CE">
        <w:rPr>
          <w:rFonts w:asciiTheme="minorHAnsi" w:hAnsiTheme="minorHAnsi" w:cstheme="minorHAnsi"/>
          <w:sz w:val="22"/>
          <w:szCs w:val="18"/>
        </w:rPr>
        <w:t xml:space="preserve"> in addition to </w:t>
      </w:r>
      <w:r w:rsidR="000E49C7">
        <w:rPr>
          <w:rFonts w:asciiTheme="minorHAnsi" w:hAnsiTheme="minorHAnsi" w:cstheme="minorHAnsi"/>
          <w:sz w:val="22"/>
          <w:szCs w:val="18"/>
        </w:rPr>
        <w:t xml:space="preserve">other </w:t>
      </w:r>
      <w:r w:rsidR="00C91004" w:rsidRPr="00CF337F">
        <w:rPr>
          <w:rFonts w:asciiTheme="minorHAnsi" w:hAnsiTheme="minorHAnsi" w:cstheme="minorHAnsi"/>
          <w:sz w:val="22"/>
          <w:szCs w:val="18"/>
        </w:rPr>
        <w:t>University of Pittsburgh’s genetics “core” laboratories</w:t>
      </w:r>
      <w:r w:rsidR="00EC0D09" w:rsidRPr="00CF337F">
        <w:rPr>
          <w:rFonts w:asciiTheme="minorHAnsi" w:hAnsiTheme="minorHAnsi" w:cstheme="minorHAnsi"/>
          <w:sz w:val="22"/>
          <w:szCs w:val="18"/>
        </w:rPr>
        <w:t xml:space="preserve"> to </w:t>
      </w:r>
      <w:r w:rsidR="00740DAB" w:rsidRPr="00CF337F">
        <w:rPr>
          <w:rFonts w:asciiTheme="minorHAnsi" w:hAnsiTheme="minorHAnsi" w:cstheme="minorHAnsi"/>
          <w:sz w:val="22"/>
          <w:szCs w:val="18"/>
        </w:rPr>
        <w:t>facilitate</w:t>
      </w:r>
      <w:r w:rsidR="002E0B76" w:rsidRPr="00CF337F">
        <w:rPr>
          <w:rFonts w:asciiTheme="minorHAnsi" w:hAnsiTheme="minorHAnsi" w:cstheme="minorHAnsi"/>
          <w:sz w:val="22"/>
          <w:szCs w:val="18"/>
        </w:rPr>
        <w:t xml:space="preserve"> </w:t>
      </w:r>
      <w:r w:rsidR="00740DAB" w:rsidRPr="00CF337F">
        <w:rPr>
          <w:rFonts w:asciiTheme="minorHAnsi" w:hAnsiTheme="minorHAnsi" w:cstheme="minorHAnsi"/>
          <w:sz w:val="22"/>
          <w:szCs w:val="18"/>
        </w:rPr>
        <w:t xml:space="preserve">inter-lab sample transfer and batching to maximize efficiency and minimize cost </w:t>
      </w:r>
      <w:r w:rsidR="00D869FD" w:rsidRPr="00CF337F">
        <w:rPr>
          <w:rFonts w:asciiTheme="minorHAnsi" w:hAnsiTheme="minorHAnsi" w:cstheme="minorHAnsi"/>
          <w:sz w:val="22"/>
          <w:szCs w:val="18"/>
        </w:rPr>
        <w:t xml:space="preserve">for these projects. </w:t>
      </w:r>
      <w:r w:rsidR="002E79A7" w:rsidRPr="00CF337F">
        <w:rPr>
          <w:rFonts w:asciiTheme="minorHAnsi" w:hAnsiTheme="minorHAnsi" w:cstheme="minorHAnsi"/>
          <w:sz w:val="22"/>
          <w:szCs w:val="18"/>
        </w:rPr>
        <w:t>Other</w:t>
      </w:r>
      <w:r w:rsidR="002E0B76" w:rsidRPr="00CF337F">
        <w:rPr>
          <w:rFonts w:asciiTheme="minorHAnsi" w:hAnsiTheme="minorHAnsi" w:cstheme="minorHAnsi"/>
          <w:sz w:val="22"/>
          <w:szCs w:val="18"/>
        </w:rPr>
        <w:t xml:space="preserve"> clients </w:t>
      </w:r>
      <w:r w:rsidR="000E5EC0" w:rsidRPr="00CF337F">
        <w:rPr>
          <w:rFonts w:asciiTheme="minorHAnsi" w:hAnsiTheme="minorHAnsi" w:cstheme="minorHAnsi"/>
          <w:sz w:val="22"/>
          <w:szCs w:val="18"/>
        </w:rPr>
        <w:t xml:space="preserve">utilize </w:t>
      </w:r>
      <w:r w:rsidR="00015564" w:rsidRPr="00CF337F">
        <w:rPr>
          <w:rFonts w:asciiTheme="minorHAnsi" w:hAnsiTheme="minorHAnsi" w:cstheme="minorHAnsi"/>
          <w:sz w:val="22"/>
          <w:szCs w:val="18"/>
        </w:rPr>
        <w:t>our end-to</w:t>
      </w:r>
      <w:r w:rsidR="000E5EC0" w:rsidRPr="00CF337F">
        <w:rPr>
          <w:rFonts w:asciiTheme="minorHAnsi" w:hAnsiTheme="minorHAnsi" w:cstheme="minorHAnsi"/>
          <w:sz w:val="22"/>
          <w:szCs w:val="18"/>
        </w:rPr>
        <w:t>-end</w:t>
      </w:r>
      <w:r w:rsidR="002E0B76" w:rsidRPr="00CF337F">
        <w:rPr>
          <w:rFonts w:asciiTheme="minorHAnsi" w:hAnsiTheme="minorHAnsi" w:cstheme="minorHAnsi"/>
          <w:sz w:val="22"/>
          <w:szCs w:val="18"/>
        </w:rPr>
        <w:t xml:space="preserve"> </w:t>
      </w:r>
      <w:r w:rsidR="000E5EC0" w:rsidRPr="00CF337F">
        <w:rPr>
          <w:rFonts w:asciiTheme="minorHAnsi" w:hAnsiTheme="minorHAnsi" w:cstheme="minorHAnsi"/>
          <w:sz w:val="22"/>
          <w:szCs w:val="18"/>
        </w:rPr>
        <w:t>workflow</w:t>
      </w:r>
      <w:r w:rsidR="00015564" w:rsidRPr="00CF337F">
        <w:rPr>
          <w:rFonts w:asciiTheme="minorHAnsi" w:hAnsiTheme="minorHAnsi" w:cstheme="minorHAnsi"/>
          <w:sz w:val="22"/>
          <w:szCs w:val="18"/>
        </w:rPr>
        <w:t xml:space="preserve"> beginning with nucleic acid extraction and ending with comprehensive bioinformatics analysis</w:t>
      </w:r>
      <w:r w:rsidR="00D57DA7">
        <w:rPr>
          <w:rFonts w:asciiTheme="minorHAnsi" w:hAnsiTheme="minorHAnsi" w:cstheme="minorHAnsi"/>
          <w:sz w:val="22"/>
          <w:szCs w:val="18"/>
        </w:rPr>
        <w:t xml:space="preserve"> or clinical reporting</w:t>
      </w:r>
      <w:r w:rsidR="000E5EC0" w:rsidRPr="00CF337F">
        <w:rPr>
          <w:rFonts w:asciiTheme="minorHAnsi" w:hAnsiTheme="minorHAnsi" w:cstheme="minorHAnsi"/>
          <w:sz w:val="22"/>
          <w:szCs w:val="18"/>
        </w:rPr>
        <w:t>, including customizations available throughout the process.</w:t>
      </w:r>
      <w:r w:rsidR="00F80F43">
        <w:rPr>
          <w:rFonts w:asciiTheme="minorHAnsi" w:hAnsiTheme="minorHAnsi" w:cstheme="minorHAnsi"/>
          <w:sz w:val="22"/>
          <w:szCs w:val="18"/>
        </w:rPr>
        <w:t xml:space="preserve"> </w:t>
      </w:r>
      <w:r w:rsidR="00BC23E7">
        <w:rPr>
          <w:rFonts w:asciiTheme="minorHAnsi" w:hAnsiTheme="minorHAnsi" w:cstheme="minorHAnsi"/>
          <w:sz w:val="22"/>
          <w:szCs w:val="18"/>
        </w:rPr>
        <w:t xml:space="preserve">In other cases, we </w:t>
      </w:r>
      <w:r w:rsidR="00D57DA7">
        <w:rPr>
          <w:rFonts w:asciiTheme="minorHAnsi" w:hAnsiTheme="minorHAnsi" w:cstheme="minorHAnsi"/>
          <w:sz w:val="22"/>
          <w:szCs w:val="18"/>
        </w:rPr>
        <w:t>generate</w:t>
      </w:r>
      <w:r w:rsidR="00BC23E7">
        <w:rPr>
          <w:rFonts w:asciiTheme="minorHAnsi" w:hAnsiTheme="minorHAnsi" w:cstheme="minorHAnsi"/>
          <w:sz w:val="22"/>
          <w:szCs w:val="18"/>
        </w:rPr>
        <w:t xml:space="preserve"> clinical-grade data </w:t>
      </w:r>
      <w:r w:rsidR="00D57DA7">
        <w:rPr>
          <w:rFonts w:asciiTheme="minorHAnsi" w:hAnsiTheme="minorHAnsi" w:cstheme="minorHAnsi"/>
          <w:sz w:val="22"/>
          <w:szCs w:val="18"/>
        </w:rPr>
        <w:t>for downstream analysis and treatment decision-making by collaborators.</w:t>
      </w:r>
    </w:p>
    <w:p w14:paraId="5646FA6C" w14:textId="77777777" w:rsidR="00013AAF" w:rsidRPr="00CF337F" w:rsidRDefault="00013AAF" w:rsidP="00E03BB5">
      <w:pPr>
        <w:rPr>
          <w:rFonts w:asciiTheme="minorHAnsi" w:hAnsiTheme="minorHAnsi" w:cstheme="minorHAnsi"/>
          <w:sz w:val="22"/>
          <w:szCs w:val="18"/>
        </w:rPr>
      </w:pPr>
    </w:p>
    <w:p w14:paraId="50C34519" w14:textId="4AD477AC" w:rsidR="009462EE" w:rsidRPr="005D0E15" w:rsidRDefault="00CD2A9C" w:rsidP="005D0E15">
      <w:pPr>
        <w:pStyle w:val="Heading2"/>
      </w:pPr>
      <w:r w:rsidRPr="005D0E15">
        <w:t xml:space="preserve">Executive </w:t>
      </w:r>
      <w:r w:rsidR="00041D67" w:rsidRPr="005D0E15">
        <w:t>Leadership</w:t>
      </w:r>
    </w:p>
    <w:tbl>
      <w:tblPr>
        <w:tblStyle w:val="TableGrid"/>
        <w:tblW w:w="11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5665"/>
      </w:tblGrid>
      <w:tr w:rsidR="009462EE" w14:paraId="02F41A41" w14:textId="77777777" w:rsidTr="2F9C6715">
        <w:trPr>
          <w:trHeight w:val="576"/>
        </w:trPr>
        <w:tc>
          <w:tcPr>
            <w:tcW w:w="5659" w:type="dxa"/>
          </w:tcPr>
          <w:p w14:paraId="177D765C" w14:textId="6FDC1F03" w:rsidR="003C5B6A" w:rsidRDefault="00282A37" w:rsidP="003C5B6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Anantha</w:t>
            </w:r>
            <w:r w:rsidR="00AD5A19">
              <w:rPr>
                <w:rFonts w:asciiTheme="minorHAnsi" w:hAnsiTheme="minorHAnsi" w:cstheme="minorHAnsi"/>
                <w:b/>
                <w:color w:val="000000" w:themeColor="text1"/>
                <w:szCs w:val="24"/>
              </w:rPr>
              <w:t xml:space="preserve"> Shekhar, MD, </w:t>
            </w:r>
            <w:r w:rsidR="009462EE" w:rsidRPr="00A40563">
              <w:rPr>
                <w:rFonts w:asciiTheme="minorHAnsi" w:hAnsiTheme="minorHAnsi" w:cstheme="minorHAnsi"/>
                <w:b/>
                <w:color w:val="000000" w:themeColor="text1"/>
                <w:szCs w:val="24"/>
              </w:rPr>
              <w:t>PhD</w:t>
            </w:r>
          </w:p>
          <w:p w14:paraId="1F243617" w14:textId="77777777" w:rsidR="005E4994" w:rsidRDefault="00716FAD"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Senior Vice Chancellor</w:t>
            </w:r>
            <w:r w:rsidR="005E4994">
              <w:rPr>
                <w:rFonts w:asciiTheme="minorHAnsi" w:hAnsiTheme="minorHAnsi" w:cstheme="minorHAnsi"/>
                <w:bCs/>
                <w:color w:val="000000" w:themeColor="text1"/>
                <w:szCs w:val="24"/>
              </w:rPr>
              <w:t xml:space="preserve"> for the Health Sciences</w:t>
            </w:r>
          </w:p>
          <w:p w14:paraId="6A22E1F2" w14:textId="06B5CAB6" w:rsidR="009462EE" w:rsidRDefault="00E362E6"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Dean, </w:t>
            </w:r>
            <w:r w:rsidR="005E4994">
              <w:rPr>
                <w:rFonts w:asciiTheme="minorHAnsi" w:hAnsiTheme="minorHAnsi" w:cstheme="minorHAnsi"/>
                <w:bCs/>
                <w:color w:val="000000" w:themeColor="text1"/>
                <w:szCs w:val="24"/>
              </w:rPr>
              <w:t>John and Gertrude Petersen</w:t>
            </w:r>
            <w:r w:rsidR="00C72A39">
              <w:rPr>
                <w:rFonts w:asciiTheme="minorHAnsi" w:hAnsiTheme="minorHAnsi" w:cstheme="minorHAnsi"/>
                <w:bCs/>
                <w:color w:val="000000" w:themeColor="text1"/>
                <w:szCs w:val="24"/>
              </w:rPr>
              <w:t xml:space="preserve"> School of Medicine</w:t>
            </w:r>
          </w:p>
          <w:p w14:paraId="2F3542BE" w14:textId="74F35D8D" w:rsidR="00C72A39" w:rsidRDefault="00C72A39" w:rsidP="003C5B6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University of Pittsburgh</w:t>
            </w:r>
          </w:p>
          <w:p w14:paraId="3D195567" w14:textId="77777777" w:rsidR="00FC5820" w:rsidRDefault="00FC5820" w:rsidP="003C5B6A">
            <w:pPr>
              <w:rPr>
                <w:rFonts w:asciiTheme="minorHAnsi" w:hAnsiTheme="minorHAnsi" w:cstheme="minorHAnsi"/>
                <w:bCs/>
                <w:color w:val="000000" w:themeColor="text1"/>
                <w:szCs w:val="24"/>
              </w:rPr>
            </w:pPr>
          </w:p>
          <w:p w14:paraId="00A2D570" w14:textId="77777777" w:rsidR="00B71B2A" w:rsidRDefault="00B71B2A" w:rsidP="00B71B2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Paul G. Wood, MS</w:t>
            </w:r>
          </w:p>
          <w:p w14:paraId="01E2C7F6" w14:textId="77777777" w:rsidR="00B71B2A" w:rsidRDefault="00B71B2A" w:rsidP="00B71B2A">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Director for Core Facilities, OORHS</w:t>
            </w:r>
          </w:p>
          <w:p w14:paraId="6F109DC6" w14:textId="741DEA87" w:rsidR="00B71B2A" w:rsidRDefault="00B71B2A" w:rsidP="00B71B2A">
            <w:pPr>
              <w:rPr>
                <w:rFonts w:asciiTheme="minorHAnsi" w:hAnsiTheme="minorHAnsi" w:cstheme="minorHAnsi"/>
                <w:b/>
                <w:color w:val="000000" w:themeColor="text1"/>
                <w:szCs w:val="24"/>
              </w:rPr>
            </w:pPr>
            <w:r>
              <w:rPr>
                <w:rFonts w:asciiTheme="minorHAnsi" w:hAnsiTheme="minorHAnsi" w:cstheme="minorHAnsi"/>
                <w:bCs/>
                <w:color w:val="000000" w:themeColor="text1"/>
                <w:szCs w:val="24"/>
              </w:rPr>
              <w:t>University of Pittsburgh</w:t>
            </w:r>
          </w:p>
          <w:p w14:paraId="69AA0F8C" w14:textId="77777777" w:rsidR="00B71B2A" w:rsidRDefault="00B71B2A" w:rsidP="00FC5820">
            <w:pPr>
              <w:rPr>
                <w:rFonts w:asciiTheme="minorHAnsi" w:hAnsiTheme="minorHAnsi" w:cstheme="minorHAnsi"/>
                <w:b/>
                <w:color w:val="000000" w:themeColor="text1"/>
                <w:szCs w:val="24"/>
              </w:rPr>
            </w:pPr>
          </w:p>
          <w:p w14:paraId="049333A3" w14:textId="18C7CB39" w:rsidR="00CD2A9C" w:rsidRPr="00013AAF" w:rsidRDefault="00CD2A9C" w:rsidP="005D0E15">
            <w:pPr>
              <w:pStyle w:val="Heading2"/>
            </w:pPr>
            <w:r>
              <w:t>Laboratory L</w:t>
            </w:r>
            <w:r w:rsidRPr="00013AAF">
              <w:t>eadership</w:t>
            </w:r>
          </w:p>
          <w:p w14:paraId="0B061D00" w14:textId="77777777" w:rsidR="00CD2A9C" w:rsidRDefault="00CD2A9C" w:rsidP="00FC5820">
            <w:pPr>
              <w:rPr>
                <w:rFonts w:asciiTheme="minorHAnsi" w:hAnsiTheme="minorHAnsi" w:cstheme="minorHAnsi"/>
                <w:b/>
                <w:color w:val="000000" w:themeColor="text1"/>
                <w:szCs w:val="24"/>
              </w:rPr>
            </w:pPr>
          </w:p>
          <w:p w14:paraId="52300E59" w14:textId="77777777" w:rsidR="00D90090" w:rsidRDefault="00D90090" w:rsidP="00D90090">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Fen Guo</w:t>
            </w:r>
            <w:r w:rsidRPr="00A40563">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PhD, FACMG, FCCMG</w:t>
            </w:r>
          </w:p>
          <w:p w14:paraId="130BA666" w14:textId="18A3542F" w:rsidR="00FC5820" w:rsidRPr="007021C3" w:rsidRDefault="00D90090" w:rsidP="00D90090">
            <w:pPr>
              <w:rPr>
                <w:rFonts w:asciiTheme="minorHAnsi" w:hAnsiTheme="minorHAnsi" w:cstheme="minorHAnsi"/>
                <w:bCs/>
                <w:color w:val="000000" w:themeColor="text1"/>
                <w:szCs w:val="24"/>
              </w:rPr>
            </w:pPr>
            <w:r w:rsidRPr="002E0B76">
              <w:rPr>
                <w:rFonts w:asciiTheme="minorHAnsi" w:hAnsiTheme="minorHAnsi" w:cstheme="minorHAnsi"/>
                <w:bCs/>
                <w:color w:val="000000" w:themeColor="text1"/>
                <w:szCs w:val="24"/>
              </w:rPr>
              <w:t xml:space="preserve">UPMC Clinical Genomics and </w:t>
            </w:r>
            <w:r>
              <w:rPr>
                <w:rFonts w:asciiTheme="minorHAnsi" w:hAnsiTheme="minorHAnsi" w:cstheme="minorHAnsi"/>
                <w:bCs/>
                <w:color w:val="000000" w:themeColor="text1"/>
                <w:szCs w:val="24"/>
              </w:rPr>
              <w:t xml:space="preserve">High Throughput Genomics Core </w:t>
            </w:r>
            <w:r w:rsidRPr="002E0B76">
              <w:rPr>
                <w:rFonts w:asciiTheme="minorHAnsi" w:hAnsiTheme="minorHAnsi" w:cstheme="minorHAnsi"/>
                <w:bCs/>
                <w:color w:val="000000" w:themeColor="text1"/>
                <w:szCs w:val="24"/>
              </w:rPr>
              <w:t>Laboratory Director</w:t>
            </w:r>
          </w:p>
        </w:tc>
        <w:tc>
          <w:tcPr>
            <w:tcW w:w="5665" w:type="dxa"/>
          </w:tcPr>
          <w:p w14:paraId="69CBD20F" w14:textId="06864FC9" w:rsidR="005C3E80" w:rsidRDefault="000D2DE8" w:rsidP="003C5B6A">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Mark W. Geraci, MD</w:t>
            </w:r>
          </w:p>
          <w:p w14:paraId="5DDA5E98"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Associate Vice Chancellor for Interdisciplinary Research, Health Sciences</w:t>
            </w:r>
          </w:p>
          <w:p w14:paraId="1D6BD4C6"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Vice Dean for Research, School of Medicine</w:t>
            </w:r>
          </w:p>
          <w:p w14:paraId="4CCE6474"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Professor of Medicine</w:t>
            </w:r>
          </w:p>
          <w:p w14:paraId="24F09CA5" w14:textId="77777777" w:rsidR="000D2DE8" w:rsidRPr="000D2DE8" w:rsidRDefault="000D2DE8" w:rsidP="000D2DE8">
            <w:pPr>
              <w:rPr>
                <w:rFonts w:asciiTheme="minorHAnsi" w:hAnsiTheme="minorHAnsi" w:cstheme="minorHAnsi"/>
                <w:bCs/>
                <w:color w:val="000000" w:themeColor="text1"/>
                <w:szCs w:val="24"/>
              </w:rPr>
            </w:pPr>
            <w:r w:rsidRPr="000D2DE8">
              <w:rPr>
                <w:rFonts w:asciiTheme="minorHAnsi" w:hAnsiTheme="minorHAnsi" w:cstheme="minorHAnsi"/>
                <w:bCs/>
                <w:color w:val="000000" w:themeColor="text1"/>
                <w:szCs w:val="24"/>
              </w:rPr>
              <w:t>University of Pittsburgh</w:t>
            </w:r>
          </w:p>
          <w:p w14:paraId="0E415C04" w14:textId="77777777" w:rsidR="00FC5820" w:rsidRDefault="00FC5820" w:rsidP="003C5B6A">
            <w:pPr>
              <w:rPr>
                <w:rFonts w:asciiTheme="minorHAnsi" w:hAnsiTheme="minorHAnsi" w:cstheme="minorHAnsi"/>
                <w:bCs/>
                <w:color w:val="000000" w:themeColor="text1"/>
                <w:szCs w:val="24"/>
              </w:rPr>
            </w:pPr>
          </w:p>
          <w:p w14:paraId="069F4511" w14:textId="77777777" w:rsidR="000D2DE8" w:rsidRDefault="000D2DE8" w:rsidP="003C5B6A">
            <w:pPr>
              <w:rPr>
                <w:rFonts w:asciiTheme="minorHAnsi" w:hAnsiTheme="minorHAnsi" w:cstheme="minorHAnsi"/>
                <w:bCs/>
                <w:color w:val="000000" w:themeColor="text1"/>
                <w:szCs w:val="24"/>
              </w:rPr>
            </w:pPr>
          </w:p>
          <w:p w14:paraId="7943EE9A" w14:textId="77777777" w:rsidR="000D2DE8" w:rsidRDefault="000D2DE8" w:rsidP="003C5B6A">
            <w:pPr>
              <w:rPr>
                <w:rFonts w:asciiTheme="minorHAnsi" w:hAnsiTheme="minorHAnsi" w:cstheme="minorHAnsi"/>
                <w:bCs/>
                <w:color w:val="000000" w:themeColor="text1"/>
                <w:szCs w:val="24"/>
              </w:rPr>
            </w:pPr>
          </w:p>
          <w:p w14:paraId="059150AB" w14:textId="77777777" w:rsidR="00CD2A9C" w:rsidRDefault="00CD2A9C" w:rsidP="00FC5820">
            <w:pPr>
              <w:rPr>
                <w:rFonts w:asciiTheme="minorHAnsi" w:hAnsiTheme="minorHAnsi" w:cstheme="minorHAnsi"/>
                <w:b/>
                <w:color w:val="000000" w:themeColor="text1"/>
                <w:szCs w:val="24"/>
              </w:rPr>
            </w:pPr>
          </w:p>
          <w:p w14:paraId="0249F693" w14:textId="77777777" w:rsidR="00CD2A9C" w:rsidRDefault="00CD2A9C" w:rsidP="00FC5820">
            <w:pPr>
              <w:rPr>
                <w:rFonts w:asciiTheme="minorHAnsi" w:hAnsiTheme="minorHAnsi" w:cstheme="minorHAnsi"/>
                <w:b/>
                <w:color w:val="000000" w:themeColor="text1"/>
                <w:szCs w:val="24"/>
              </w:rPr>
            </w:pPr>
          </w:p>
          <w:p w14:paraId="40FB4789" w14:textId="41D99EB2" w:rsidR="00FC5820" w:rsidRPr="007021C3" w:rsidRDefault="00D90090" w:rsidP="00FC5820">
            <w:pPr>
              <w:rPr>
                <w:rFonts w:asciiTheme="minorHAnsi" w:hAnsiTheme="minorHAnsi" w:cstheme="minorHAnsi"/>
                <w:bCs/>
                <w:color w:val="000000" w:themeColor="text1"/>
                <w:szCs w:val="24"/>
              </w:rPr>
            </w:pPr>
            <w:r w:rsidRPr="00A40563">
              <w:rPr>
                <w:rFonts w:asciiTheme="minorHAnsi" w:hAnsiTheme="minorHAnsi" w:cstheme="minorHAnsi"/>
                <w:b/>
                <w:color w:val="000000" w:themeColor="text1"/>
                <w:szCs w:val="24"/>
              </w:rPr>
              <w:t>Lindsey Kelly, PhD</w:t>
            </w:r>
            <w:r>
              <w:rPr>
                <w:rFonts w:asciiTheme="minorHAnsi" w:hAnsiTheme="minorHAnsi" w:cstheme="minorHAnsi"/>
                <w:b/>
                <w:color w:val="000000" w:themeColor="text1"/>
                <w:szCs w:val="24"/>
              </w:rPr>
              <w:t xml:space="preserve">, </w:t>
            </w:r>
            <w:r>
              <w:rPr>
                <w:rFonts w:asciiTheme="minorHAnsi" w:hAnsiTheme="minorHAnsi" w:cstheme="minorHAnsi"/>
                <w:bCs/>
                <w:color w:val="000000" w:themeColor="text1"/>
                <w:szCs w:val="24"/>
              </w:rPr>
              <w:t>Laboratory Manager</w:t>
            </w:r>
          </w:p>
        </w:tc>
      </w:tr>
      <w:tr w:rsidR="009462EE" w14:paraId="14574FFA" w14:textId="77777777" w:rsidTr="2F9C6715">
        <w:trPr>
          <w:trHeight w:val="576"/>
        </w:trPr>
        <w:tc>
          <w:tcPr>
            <w:tcW w:w="5659" w:type="dxa"/>
          </w:tcPr>
          <w:p w14:paraId="699FEE07" w14:textId="46CAE34B" w:rsidR="009462EE" w:rsidRPr="00765CBD" w:rsidRDefault="009462EE" w:rsidP="2F9C6715">
            <w:pPr>
              <w:spacing w:before="240"/>
              <w:rPr>
                <w:rFonts w:asciiTheme="minorHAnsi" w:hAnsiTheme="minorHAnsi" w:cstheme="minorBidi"/>
                <w:sz w:val="22"/>
                <w:szCs w:val="22"/>
              </w:rPr>
            </w:pPr>
            <w:bookmarkStart w:id="0" w:name="_Hlk11246903"/>
            <w:r w:rsidRPr="2F9C6715">
              <w:rPr>
                <w:rFonts w:asciiTheme="minorHAnsi" w:hAnsiTheme="minorHAnsi" w:cstheme="minorBidi"/>
                <w:b/>
                <w:bCs/>
                <w:color w:val="000000" w:themeColor="text1"/>
              </w:rPr>
              <w:t>Dara Kozak</w:t>
            </w:r>
            <w:r w:rsidR="00A40563" w:rsidRPr="2F9C6715">
              <w:rPr>
                <w:rFonts w:asciiTheme="minorHAnsi" w:hAnsiTheme="minorHAnsi" w:cstheme="minorBidi"/>
                <w:b/>
                <w:bCs/>
                <w:sz w:val="22"/>
                <w:szCs w:val="22"/>
              </w:rPr>
              <w:t>,</w:t>
            </w:r>
            <w:r w:rsidR="66E81C64" w:rsidRPr="2F9C6715">
              <w:rPr>
                <w:rFonts w:asciiTheme="minorHAnsi" w:hAnsiTheme="minorHAnsi" w:cstheme="minorBidi"/>
                <w:b/>
                <w:bCs/>
                <w:sz w:val="22"/>
                <w:szCs w:val="22"/>
              </w:rPr>
              <w:t xml:space="preserve"> </w:t>
            </w:r>
            <w:r w:rsidR="66E81C64" w:rsidRPr="00EA6A73">
              <w:rPr>
                <w:rFonts w:asciiTheme="minorHAnsi" w:hAnsiTheme="minorHAnsi" w:cstheme="minorBidi"/>
                <w:b/>
                <w:bCs/>
                <w:szCs w:val="24"/>
              </w:rPr>
              <w:t>BS</w:t>
            </w:r>
            <w:r w:rsidR="66E81C64" w:rsidRPr="2F9C6715">
              <w:rPr>
                <w:rFonts w:asciiTheme="minorHAnsi" w:hAnsiTheme="minorHAnsi" w:cstheme="minorBidi"/>
                <w:b/>
                <w:bCs/>
                <w:sz w:val="22"/>
                <w:szCs w:val="22"/>
              </w:rPr>
              <w:t>,</w:t>
            </w:r>
            <w:r w:rsidRPr="2F9C6715">
              <w:rPr>
                <w:rFonts w:asciiTheme="minorHAnsi" w:hAnsiTheme="minorHAnsi" w:cstheme="minorBidi"/>
                <w:color w:val="000000" w:themeColor="text1"/>
              </w:rPr>
              <w:t xml:space="preserve"> </w:t>
            </w:r>
            <w:r w:rsidR="00A40563" w:rsidRPr="2F9C6715">
              <w:rPr>
                <w:rFonts w:asciiTheme="minorHAnsi" w:hAnsiTheme="minorHAnsi" w:cstheme="minorBidi"/>
                <w:color w:val="000000" w:themeColor="text1"/>
              </w:rPr>
              <w:t xml:space="preserve">Director </w:t>
            </w:r>
            <w:r w:rsidRPr="2F9C6715">
              <w:rPr>
                <w:rFonts w:asciiTheme="minorHAnsi" w:hAnsiTheme="minorHAnsi" w:cstheme="minorBidi"/>
                <w:color w:val="000000" w:themeColor="text1"/>
              </w:rPr>
              <w:t xml:space="preserve">of Operations </w:t>
            </w:r>
            <w:bookmarkEnd w:id="0"/>
          </w:p>
        </w:tc>
        <w:tc>
          <w:tcPr>
            <w:tcW w:w="5665" w:type="dxa"/>
          </w:tcPr>
          <w:p w14:paraId="377B6826" w14:textId="0C941ED3" w:rsidR="009462EE" w:rsidRPr="00765CBD" w:rsidRDefault="009462EE" w:rsidP="00765CBD">
            <w:pPr>
              <w:spacing w:before="240"/>
              <w:rPr>
                <w:rFonts w:asciiTheme="minorHAnsi" w:hAnsiTheme="minorHAnsi" w:cstheme="minorHAnsi"/>
                <w:bCs/>
                <w:color w:val="000000" w:themeColor="text1"/>
                <w:szCs w:val="24"/>
              </w:rPr>
            </w:pPr>
            <w:r w:rsidRPr="00A40563">
              <w:rPr>
                <w:rFonts w:asciiTheme="minorHAnsi" w:hAnsiTheme="minorHAnsi" w:cstheme="minorHAnsi"/>
                <w:b/>
                <w:color w:val="000000" w:themeColor="text1"/>
                <w:szCs w:val="24"/>
              </w:rPr>
              <w:t>Gopi Vyas, MS</w:t>
            </w:r>
            <w:r w:rsidR="00A40563">
              <w:rPr>
                <w:rFonts w:asciiTheme="minorHAnsi" w:hAnsiTheme="minorHAnsi" w:cstheme="minorHAnsi"/>
                <w:b/>
                <w:color w:val="000000" w:themeColor="text1"/>
                <w:szCs w:val="24"/>
              </w:rPr>
              <w:t>,</w:t>
            </w:r>
            <w:r w:rsidRPr="002E0B76">
              <w:rPr>
                <w:rFonts w:asciiTheme="minorHAnsi" w:hAnsiTheme="minorHAnsi" w:cstheme="minorHAnsi"/>
                <w:bCs/>
                <w:color w:val="000000" w:themeColor="text1"/>
                <w:szCs w:val="24"/>
              </w:rPr>
              <w:t xml:space="preserve"> Bioinformatics Supervisor</w:t>
            </w:r>
          </w:p>
        </w:tc>
      </w:tr>
      <w:tr w:rsidR="009462EE" w14:paraId="009E6BE4" w14:textId="77777777" w:rsidTr="2F9C6715">
        <w:trPr>
          <w:trHeight w:val="576"/>
        </w:trPr>
        <w:tc>
          <w:tcPr>
            <w:tcW w:w="5659" w:type="dxa"/>
          </w:tcPr>
          <w:p w14:paraId="74A3D8F3" w14:textId="2F329061" w:rsidR="009462EE" w:rsidRPr="00765CBD" w:rsidRDefault="009462EE" w:rsidP="00765CBD">
            <w:pPr>
              <w:spacing w:before="240"/>
              <w:rPr>
                <w:rFonts w:asciiTheme="minorHAnsi" w:hAnsiTheme="minorHAnsi" w:cstheme="minorHAnsi"/>
                <w:bCs/>
                <w:color w:val="000000" w:themeColor="text1"/>
                <w:szCs w:val="24"/>
              </w:rPr>
            </w:pPr>
          </w:p>
        </w:tc>
        <w:tc>
          <w:tcPr>
            <w:tcW w:w="5665" w:type="dxa"/>
          </w:tcPr>
          <w:p w14:paraId="4CC6C5C8" w14:textId="1952850B" w:rsidR="009462EE" w:rsidRPr="00765CBD" w:rsidRDefault="009462EE" w:rsidP="00765CBD">
            <w:pPr>
              <w:spacing w:before="240"/>
              <w:rPr>
                <w:rFonts w:asciiTheme="minorHAnsi" w:hAnsiTheme="minorHAnsi" w:cstheme="minorHAnsi"/>
                <w:bCs/>
                <w:color w:val="000000" w:themeColor="text1"/>
                <w:szCs w:val="24"/>
              </w:rPr>
            </w:pPr>
          </w:p>
        </w:tc>
      </w:tr>
    </w:tbl>
    <w:p w14:paraId="4D1F42F5" w14:textId="666A8B52" w:rsidR="00CE13C5" w:rsidRPr="005D0E15" w:rsidRDefault="00CE13C5" w:rsidP="00353BA3">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t>Our Teams</w:t>
      </w:r>
    </w:p>
    <w:p w14:paraId="220D0B22" w14:textId="45F16338" w:rsidR="007021C3" w:rsidRDefault="00BF56D3" w:rsidP="2F9C6715">
      <w:pPr>
        <w:rPr>
          <w:rFonts w:asciiTheme="minorHAnsi" w:hAnsiTheme="minorHAnsi" w:cstheme="minorBidi"/>
          <w:sz w:val="22"/>
          <w:szCs w:val="22"/>
        </w:rPr>
      </w:pPr>
      <w:r w:rsidRPr="2F9C6715">
        <w:rPr>
          <w:rFonts w:asciiTheme="minorHAnsi" w:hAnsiTheme="minorHAnsi" w:cstheme="minorBidi"/>
          <w:sz w:val="22"/>
          <w:szCs w:val="22"/>
        </w:rPr>
        <w:t>In addition to the leadership team, t</w:t>
      </w:r>
      <w:r w:rsidR="00674BEF" w:rsidRPr="2F9C6715">
        <w:rPr>
          <w:rFonts w:asciiTheme="minorHAnsi" w:hAnsiTheme="minorHAnsi" w:cstheme="minorBidi"/>
          <w:sz w:val="22"/>
          <w:szCs w:val="22"/>
        </w:rPr>
        <w:t xml:space="preserve">he </w:t>
      </w:r>
      <w:r w:rsidR="000758C0">
        <w:rPr>
          <w:rFonts w:asciiTheme="minorHAnsi" w:hAnsiTheme="minorHAnsi" w:cstheme="minorBidi"/>
          <w:sz w:val="22"/>
          <w:szCs w:val="22"/>
        </w:rPr>
        <w:t>HTGC</w:t>
      </w:r>
      <w:r w:rsidRPr="2F9C6715">
        <w:rPr>
          <w:rFonts w:asciiTheme="minorHAnsi" w:hAnsiTheme="minorHAnsi" w:cstheme="minorBidi"/>
          <w:sz w:val="22"/>
          <w:szCs w:val="22"/>
        </w:rPr>
        <w:t xml:space="preserve"> is powered by</w:t>
      </w:r>
      <w:r w:rsidR="006A2F5B" w:rsidRPr="2F9C6715">
        <w:rPr>
          <w:rFonts w:asciiTheme="minorHAnsi" w:hAnsiTheme="minorHAnsi" w:cstheme="minorBidi"/>
          <w:sz w:val="22"/>
          <w:szCs w:val="22"/>
        </w:rPr>
        <w:t xml:space="preserve"> a team of molecular genomics specialists, bioinformaticians, </w:t>
      </w:r>
      <w:r w:rsidR="000758C0">
        <w:rPr>
          <w:rFonts w:asciiTheme="minorHAnsi" w:hAnsiTheme="minorHAnsi" w:cstheme="minorBidi"/>
          <w:sz w:val="22"/>
          <w:szCs w:val="22"/>
        </w:rPr>
        <w:t xml:space="preserve">and </w:t>
      </w:r>
      <w:r w:rsidR="009448B7">
        <w:rPr>
          <w:rFonts w:asciiTheme="minorHAnsi" w:hAnsiTheme="minorHAnsi" w:cstheme="minorBidi"/>
          <w:sz w:val="22"/>
          <w:szCs w:val="22"/>
        </w:rPr>
        <w:t xml:space="preserve">a </w:t>
      </w:r>
      <w:r w:rsidR="7DE2D3B6" w:rsidRPr="2F9C6715">
        <w:rPr>
          <w:rFonts w:asciiTheme="minorHAnsi" w:hAnsiTheme="minorHAnsi" w:cstheme="minorBidi"/>
          <w:sz w:val="22"/>
          <w:szCs w:val="22"/>
        </w:rPr>
        <w:t xml:space="preserve">software </w:t>
      </w:r>
      <w:r w:rsidRPr="2F9C6715">
        <w:rPr>
          <w:rFonts w:asciiTheme="minorHAnsi" w:hAnsiTheme="minorHAnsi" w:cstheme="minorBidi"/>
          <w:sz w:val="22"/>
          <w:szCs w:val="22"/>
        </w:rPr>
        <w:t xml:space="preserve">engineer. </w:t>
      </w:r>
      <w:r w:rsidR="006C3A70" w:rsidRPr="2F9C6715">
        <w:rPr>
          <w:rFonts w:asciiTheme="minorHAnsi" w:hAnsiTheme="minorHAnsi" w:cstheme="minorBidi"/>
          <w:sz w:val="22"/>
          <w:szCs w:val="22"/>
        </w:rPr>
        <w:t xml:space="preserve"> </w:t>
      </w:r>
    </w:p>
    <w:p w14:paraId="46D2A33D" w14:textId="77777777" w:rsidR="000270A6" w:rsidRPr="00CF337F" w:rsidRDefault="000270A6" w:rsidP="2F9C6715">
      <w:pPr>
        <w:rPr>
          <w:rFonts w:asciiTheme="minorHAnsi" w:hAnsiTheme="minorHAnsi" w:cstheme="minorBidi"/>
          <w:sz w:val="22"/>
          <w:szCs w:val="22"/>
        </w:rPr>
      </w:pPr>
    </w:p>
    <w:p w14:paraId="74D847D1" w14:textId="77777777" w:rsidR="004F71DC" w:rsidRPr="004F71DC" w:rsidRDefault="004F71DC" w:rsidP="004F71DC">
      <w:pPr>
        <w:pStyle w:val="MessageHeader"/>
      </w:pPr>
    </w:p>
    <w:p w14:paraId="19FE788F" w14:textId="4FAC4658" w:rsidR="00654D43" w:rsidRPr="005D0E15" w:rsidRDefault="00AC481C" w:rsidP="00013AAF">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lastRenderedPageBreak/>
        <w:t xml:space="preserve">Our </w:t>
      </w:r>
      <w:r w:rsidR="00013AAF" w:rsidRPr="005D0E15">
        <w:rPr>
          <w:rFonts w:asciiTheme="majorHAnsi" w:eastAsiaTheme="majorEastAsia" w:hAnsiTheme="majorHAnsi" w:cstheme="majorBidi"/>
          <w:b/>
          <w:bCs/>
          <w:noProof w:val="0"/>
          <w:color w:val="0070C0"/>
          <w:spacing w:val="-5"/>
          <w:sz w:val="26"/>
          <w:szCs w:val="26"/>
        </w:rPr>
        <w:t>S</w:t>
      </w:r>
      <w:r w:rsidRPr="005D0E15">
        <w:rPr>
          <w:rFonts w:asciiTheme="majorHAnsi" w:eastAsiaTheme="majorEastAsia" w:hAnsiTheme="majorHAnsi" w:cstheme="majorBidi"/>
          <w:b/>
          <w:bCs/>
          <w:noProof w:val="0"/>
          <w:color w:val="0070C0"/>
          <w:spacing w:val="-5"/>
          <w:sz w:val="26"/>
          <w:szCs w:val="26"/>
        </w:rPr>
        <w:t>ervices</w:t>
      </w:r>
    </w:p>
    <w:p w14:paraId="40F379A9" w14:textId="58D9901B" w:rsidR="00013AAF" w:rsidRPr="005D0E15" w:rsidRDefault="00013AAF" w:rsidP="00013AAF">
      <w:pPr>
        <w:pStyle w:val="Heading3"/>
        <w:spacing w:line="360" w:lineRule="auto"/>
        <w:rPr>
          <w:noProof/>
          <w:color w:val="0070C0"/>
          <w:sz w:val="28"/>
          <w:szCs w:val="28"/>
        </w:rPr>
      </w:pPr>
      <w:r w:rsidRPr="005D0E15">
        <w:rPr>
          <w:noProof/>
          <w:color w:val="0070C0"/>
          <w:sz w:val="28"/>
          <w:szCs w:val="28"/>
        </w:rPr>
        <w:t>Tests</w:t>
      </w:r>
      <w:r w:rsidR="00722F31" w:rsidRPr="005D0E15">
        <w:rPr>
          <w:noProof/>
          <w:color w:val="0070C0"/>
          <w:sz w:val="28"/>
          <w:szCs w:val="28"/>
        </w:rPr>
        <w:t>*</w:t>
      </w:r>
    </w:p>
    <w:p w14:paraId="4AD9B41F" w14:textId="4AF4FC78" w:rsidR="00D46A8D" w:rsidRDefault="00D46A8D" w:rsidP="00C01531">
      <w:pPr>
        <w:spacing w:line="360" w:lineRule="auto"/>
        <w:rPr>
          <w:rFonts w:asciiTheme="minorHAnsi" w:hAnsiTheme="minorHAnsi" w:cstheme="minorHAnsi"/>
          <w:bCs/>
          <w:noProof/>
          <w:color w:val="660066"/>
          <w:spacing w:val="0"/>
        </w:rPr>
      </w:pPr>
      <w:r w:rsidRPr="00D46A8D">
        <w:rPr>
          <w:rFonts w:asciiTheme="minorHAnsi" w:hAnsiTheme="minorHAnsi" w:cstheme="minorHAnsi"/>
          <w:bCs/>
          <w:noProof/>
          <w:color w:val="000000" w:themeColor="text1"/>
          <w:spacing w:val="0"/>
        </w:rPr>
        <w:t>We can p</w:t>
      </w:r>
      <w:r>
        <w:rPr>
          <w:rFonts w:asciiTheme="minorHAnsi" w:hAnsiTheme="minorHAnsi" w:cstheme="minorHAnsi"/>
          <w:bCs/>
          <w:noProof/>
          <w:color w:val="000000" w:themeColor="text1"/>
          <w:spacing w:val="0"/>
        </w:rPr>
        <w:t>erform</w:t>
      </w:r>
      <w:r w:rsidRPr="00D46A8D">
        <w:rPr>
          <w:rFonts w:asciiTheme="minorHAnsi" w:hAnsiTheme="minorHAnsi" w:cstheme="minorHAnsi"/>
          <w:bCs/>
          <w:noProof/>
          <w:color w:val="000000" w:themeColor="text1"/>
          <w:spacing w:val="0"/>
        </w:rPr>
        <w:t xml:space="preserve"> any combination of the following:</w:t>
      </w:r>
    </w:p>
    <w:p w14:paraId="3DAE846D" w14:textId="77777777" w:rsidR="00D973F4" w:rsidRDefault="0068224D" w:rsidP="00D973F4">
      <w:pPr>
        <w:pStyle w:val="ListParagraph"/>
        <w:numPr>
          <w:ilvl w:val="0"/>
          <w:numId w:val="3"/>
        </w:numPr>
        <w:rPr>
          <w:rFonts w:cstheme="minorHAnsi"/>
          <w:bCs/>
          <w:noProof/>
          <w:color w:val="000000" w:themeColor="text1"/>
          <w:szCs w:val="18"/>
        </w:rPr>
      </w:pPr>
      <w:r w:rsidRPr="00D973F4">
        <w:rPr>
          <w:rFonts w:cstheme="minorHAnsi"/>
          <w:bCs/>
          <w:noProof/>
          <w:color w:val="000000" w:themeColor="text1"/>
          <w:szCs w:val="18"/>
        </w:rPr>
        <w:t>DNA/RNA Extraction</w:t>
      </w:r>
    </w:p>
    <w:p w14:paraId="47BCCA55" w14:textId="0F2272AE" w:rsidR="00D973F4" w:rsidRDefault="00924E83" w:rsidP="00654D43">
      <w:pPr>
        <w:pStyle w:val="ListParagraph"/>
        <w:numPr>
          <w:ilvl w:val="1"/>
          <w:numId w:val="3"/>
        </w:numPr>
        <w:rPr>
          <w:rFonts w:cstheme="minorHAnsi"/>
          <w:bCs/>
          <w:noProof/>
          <w:color w:val="000000" w:themeColor="text1"/>
          <w:szCs w:val="18"/>
        </w:rPr>
      </w:pPr>
      <w:r w:rsidRPr="00D973F4">
        <w:rPr>
          <w:rFonts w:cstheme="minorHAnsi"/>
          <w:bCs/>
          <w:noProof/>
          <w:color w:val="000000" w:themeColor="text1"/>
          <w:szCs w:val="18"/>
        </w:rPr>
        <w:t xml:space="preserve">From blood, saliva, buccal swab, fresh, frozen, or FFPE tissue, </w:t>
      </w:r>
      <w:r w:rsidR="00F347B3" w:rsidRPr="00D973F4">
        <w:rPr>
          <w:rFonts w:cstheme="minorHAnsi"/>
          <w:bCs/>
          <w:noProof/>
          <w:color w:val="000000" w:themeColor="text1"/>
          <w:szCs w:val="18"/>
        </w:rPr>
        <w:t xml:space="preserve">buffy coats, cell pellets or PBMC, </w:t>
      </w:r>
      <w:r w:rsidR="00963646">
        <w:rPr>
          <w:rFonts w:cstheme="minorHAnsi"/>
          <w:bCs/>
          <w:noProof/>
          <w:color w:val="000000" w:themeColor="text1"/>
          <w:szCs w:val="18"/>
        </w:rPr>
        <w:t xml:space="preserve">stool, urine, </w:t>
      </w:r>
      <w:r w:rsidR="00F347B3" w:rsidRPr="00D973F4">
        <w:rPr>
          <w:rFonts w:cstheme="minorHAnsi"/>
          <w:bCs/>
          <w:noProof/>
          <w:color w:val="000000" w:themeColor="text1"/>
          <w:szCs w:val="18"/>
        </w:rPr>
        <w:t>lymphatic and cystic fluid</w:t>
      </w:r>
      <w:r w:rsidR="00F0550D">
        <w:rPr>
          <w:rFonts w:cstheme="minorHAnsi"/>
          <w:bCs/>
          <w:noProof/>
          <w:color w:val="000000" w:themeColor="text1"/>
          <w:szCs w:val="18"/>
        </w:rPr>
        <w:t>. Other</w:t>
      </w:r>
      <w:r w:rsidR="00F347B3" w:rsidRPr="00D973F4">
        <w:rPr>
          <w:rFonts w:cstheme="minorHAnsi"/>
          <w:bCs/>
          <w:noProof/>
          <w:color w:val="000000" w:themeColor="text1"/>
          <w:szCs w:val="18"/>
        </w:rPr>
        <w:t xml:space="preserve"> sample type</w:t>
      </w:r>
      <w:r w:rsidR="0002255B">
        <w:rPr>
          <w:rFonts w:cstheme="minorHAnsi"/>
          <w:bCs/>
          <w:noProof/>
          <w:color w:val="000000" w:themeColor="text1"/>
          <w:szCs w:val="18"/>
        </w:rPr>
        <w:t xml:space="preserve">s </w:t>
      </w:r>
      <w:r w:rsidR="00F0550D">
        <w:rPr>
          <w:rFonts w:cstheme="minorHAnsi"/>
          <w:bCs/>
          <w:noProof/>
          <w:color w:val="000000" w:themeColor="text1"/>
          <w:szCs w:val="18"/>
        </w:rPr>
        <w:t>may be available on request</w:t>
      </w:r>
      <w:r w:rsidR="0002255B">
        <w:rPr>
          <w:rFonts w:cstheme="minorHAnsi"/>
          <w:bCs/>
          <w:noProof/>
          <w:color w:val="000000" w:themeColor="text1"/>
          <w:szCs w:val="18"/>
        </w:rPr>
        <w:t xml:space="preserve"> </w:t>
      </w:r>
    </w:p>
    <w:p w14:paraId="399B9EF3" w14:textId="459C8849" w:rsidR="00D973F4" w:rsidRDefault="00977307" w:rsidP="2F9C6715">
      <w:pPr>
        <w:pStyle w:val="ListParagraph"/>
        <w:numPr>
          <w:ilvl w:val="0"/>
          <w:numId w:val="3"/>
        </w:numPr>
        <w:rPr>
          <w:noProof/>
          <w:color w:val="000000" w:themeColor="text1"/>
        </w:rPr>
      </w:pPr>
      <w:r w:rsidRPr="2F9C6715">
        <w:rPr>
          <w:noProof/>
          <w:color w:val="000000" w:themeColor="text1"/>
        </w:rPr>
        <w:t>Quantity</w:t>
      </w:r>
      <w:r w:rsidR="00834A13" w:rsidRPr="2F9C6715">
        <w:rPr>
          <w:noProof/>
          <w:color w:val="000000" w:themeColor="text1"/>
        </w:rPr>
        <w:t>, Concentration,</w:t>
      </w:r>
      <w:r w:rsidRPr="2F9C6715">
        <w:rPr>
          <w:noProof/>
          <w:color w:val="000000" w:themeColor="text1"/>
        </w:rPr>
        <w:t xml:space="preserve"> and Quality Checks (extracted DNA/RNA, prepared libaries)</w:t>
      </w:r>
    </w:p>
    <w:p w14:paraId="74867CC9" w14:textId="65A66E80" w:rsidR="00D973F4" w:rsidRDefault="00F347B3" w:rsidP="00654D43">
      <w:pPr>
        <w:pStyle w:val="ListParagraph"/>
        <w:numPr>
          <w:ilvl w:val="1"/>
          <w:numId w:val="3"/>
        </w:numPr>
        <w:rPr>
          <w:rFonts w:cstheme="minorHAnsi"/>
          <w:bCs/>
          <w:noProof/>
          <w:color w:val="000000" w:themeColor="text1"/>
          <w:szCs w:val="18"/>
        </w:rPr>
      </w:pPr>
      <w:r w:rsidRPr="00D973F4">
        <w:rPr>
          <w:rFonts w:cstheme="minorHAnsi"/>
          <w:bCs/>
          <w:noProof/>
          <w:color w:val="000000" w:themeColor="text1"/>
          <w:szCs w:val="18"/>
        </w:rPr>
        <w:t>Using Fragment Analyzer, Qubit, Synergy, Tecan, or qPC</w:t>
      </w:r>
      <w:r w:rsidR="00F0550D">
        <w:rPr>
          <w:rFonts w:cstheme="minorHAnsi"/>
          <w:bCs/>
          <w:noProof/>
          <w:color w:val="000000" w:themeColor="text1"/>
          <w:szCs w:val="18"/>
        </w:rPr>
        <w:t>R</w:t>
      </w:r>
    </w:p>
    <w:p w14:paraId="7AB09FB1" w14:textId="77777777" w:rsidR="00D973F4" w:rsidRDefault="0068224D" w:rsidP="00654D43">
      <w:pPr>
        <w:pStyle w:val="ListParagraph"/>
        <w:numPr>
          <w:ilvl w:val="0"/>
          <w:numId w:val="3"/>
        </w:numPr>
        <w:rPr>
          <w:rFonts w:cstheme="minorHAnsi"/>
          <w:bCs/>
          <w:noProof/>
          <w:color w:val="000000" w:themeColor="text1"/>
          <w:szCs w:val="18"/>
        </w:rPr>
      </w:pPr>
      <w:r w:rsidRPr="00D973F4">
        <w:rPr>
          <w:rFonts w:cstheme="minorHAnsi"/>
          <w:bCs/>
          <w:noProof/>
          <w:color w:val="000000" w:themeColor="text1"/>
          <w:szCs w:val="18"/>
        </w:rPr>
        <w:t>RNA and DNA Library Preparation</w:t>
      </w:r>
    </w:p>
    <w:p w14:paraId="19C64143" w14:textId="59FD4D59" w:rsidR="00A804BB" w:rsidRDefault="000E5071" w:rsidP="2F9C6715">
      <w:pPr>
        <w:pStyle w:val="ListParagraph"/>
        <w:numPr>
          <w:ilvl w:val="1"/>
          <w:numId w:val="3"/>
        </w:numPr>
        <w:rPr>
          <w:noProof/>
          <w:color w:val="000000" w:themeColor="text1"/>
        </w:rPr>
      </w:pPr>
      <w:r w:rsidRPr="2F9C6715">
        <w:rPr>
          <w:noProof/>
          <w:color w:val="000000" w:themeColor="text1"/>
        </w:rPr>
        <w:t xml:space="preserve">We prepare mRNA, Total-RNA, </w:t>
      </w:r>
      <w:r w:rsidR="00D64A86">
        <w:rPr>
          <w:noProof/>
          <w:color w:val="000000" w:themeColor="text1"/>
        </w:rPr>
        <w:t xml:space="preserve">miRNA, </w:t>
      </w:r>
      <w:r w:rsidRPr="2F9C6715">
        <w:rPr>
          <w:noProof/>
          <w:color w:val="000000" w:themeColor="text1"/>
        </w:rPr>
        <w:t>Whole Genome</w:t>
      </w:r>
      <w:r w:rsidR="6C30F234" w:rsidRPr="2F9C6715">
        <w:rPr>
          <w:noProof/>
          <w:color w:val="000000" w:themeColor="text1"/>
        </w:rPr>
        <w:t>,</w:t>
      </w:r>
      <w:r w:rsidRPr="2F9C6715">
        <w:rPr>
          <w:noProof/>
          <w:color w:val="000000" w:themeColor="text1"/>
        </w:rPr>
        <w:t xml:space="preserve"> and Whole Exome libraries </w:t>
      </w:r>
    </w:p>
    <w:p w14:paraId="67E50E7B" w14:textId="77777777" w:rsidR="00A804BB" w:rsidRDefault="00834A13" w:rsidP="00A804BB">
      <w:pPr>
        <w:pStyle w:val="ListParagraph"/>
        <w:numPr>
          <w:ilvl w:val="0"/>
          <w:numId w:val="3"/>
        </w:numPr>
        <w:rPr>
          <w:rFonts w:cstheme="minorHAnsi"/>
          <w:bCs/>
          <w:noProof/>
          <w:color w:val="000000" w:themeColor="text1"/>
          <w:szCs w:val="18"/>
        </w:rPr>
      </w:pPr>
      <w:r w:rsidRPr="00A804BB">
        <w:rPr>
          <w:rFonts w:cstheme="minorHAnsi"/>
          <w:bCs/>
          <w:noProof/>
          <w:color w:val="000000" w:themeColor="text1"/>
          <w:szCs w:val="18"/>
        </w:rPr>
        <w:t>Next Generation Sequencing Services</w:t>
      </w:r>
      <w:r w:rsidR="009C63A8" w:rsidRPr="00A804BB">
        <w:rPr>
          <w:rFonts w:cstheme="minorHAnsi"/>
          <w:bCs/>
          <w:noProof/>
          <w:color w:val="000000" w:themeColor="text1"/>
          <w:szCs w:val="18"/>
        </w:rPr>
        <w:t xml:space="preserve"> </w:t>
      </w:r>
    </w:p>
    <w:p w14:paraId="4016D332" w14:textId="7F7B5661" w:rsidR="00013AAF" w:rsidRDefault="00A804BB" w:rsidP="2F9C6715">
      <w:pPr>
        <w:pStyle w:val="ListParagraph"/>
        <w:numPr>
          <w:ilvl w:val="1"/>
          <w:numId w:val="3"/>
        </w:numPr>
        <w:rPr>
          <w:noProof/>
          <w:color w:val="000000" w:themeColor="text1"/>
        </w:rPr>
      </w:pPr>
      <w:r w:rsidRPr="2F9C6715">
        <w:rPr>
          <w:noProof/>
          <w:color w:val="000000" w:themeColor="text1"/>
        </w:rPr>
        <w:t>We sequenc</w:t>
      </w:r>
      <w:r w:rsidR="5BFFE07D" w:rsidRPr="2F9C6715">
        <w:rPr>
          <w:noProof/>
          <w:color w:val="000000" w:themeColor="text1"/>
        </w:rPr>
        <w:t xml:space="preserve">e various types of </w:t>
      </w:r>
      <w:r w:rsidR="004B7EC0" w:rsidRPr="2F9C6715">
        <w:rPr>
          <w:rStyle w:val="Strong"/>
          <w:b w:val="0"/>
          <w:bCs w:val="0"/>
        </w:rPr>
        <w:t>libraries including</w:t>
      </w:r>
      <w:r w:rsidR="000E5071" w:rsidRPr="2F9C6715">
        <w:rPr>
          <w:noProof/>
          <w:color w:val="000000" w:themeColor="text1"/>
        </w:rPr>
        <w:t xml:space="preserve"> mRNA, Total-RNA, single cell-RNA, </w:t>
      </w:r>
      <w:r w:rsidR="0C56C91C" w:rsidRPr="2F9C6715">
        <w:rPr>
          <w:noProof/>
          <w:color w:val="000000" w:themeColor="text1"/>
        </w:rPr>
        <w:t xml:space="preserve">single cell-ATAC, </w:t>
      </w:r>
      <w:r w:rsidR="003D36D6" w:rsidRPr="2F9C6715">
        <w:rPr>
          <w:noProof/>
          <w:color w:val="000000" w:themeColor="text1"/>
        </w:rPr>
        <w:t xml:space="preserve">10x genomics speciality, </w:t>
      </w:r>
      <w:r w:rsidR="004162A8" w:rsidRPr="2F9C6715">
        <w:rPr>
          <w:noProof/>
          <w:color w:val="000000" w:themeColor="text1"/>
        </w:rPr>
        <w:t>Nanostring</w:t>
      </w:r>
      <w:r w:rsidR="00344FE3" w:rsidRPr="2F9C6715">
        <w:rPr>
          <w:noProof/>
          <w:color w:val="000000" w:themeColor="text1"/>
        </w:rPr>
        <w:t xml:space="preserve"> specialty</w:t>
      </w:r>
      <w:r w:rsidR="004162A8" w:rsidRPr="2F9C6715">
        <w:rPr>
          <w:noProof/>
          <w:color w:val="000000" w:themeColor="text1"/>
        </w:rPr>
        <w:t xml:space="preserve">, </w:t>
      </w:r>
      <w:r w:rsidR="00935627" w:rsidRPr="2F9C6715">
        <w:rPr>
          <w:noProof/>
          <w:color w:val="000000" w:themeColor="text1"/>
        </w:rPr>
        <w:t xml:space="preserve">ATAC-seq, </w:t>
      </w:r>
      <w:r w:rsidR="00AE473B" w:rsidRPr="2F9C6715">
        <w:rPr>
          <w:noProof/>
          <w:color w:val="000000" w:themeColor="text1"/>
        </w:rPr>
        <w:t xml:space="preserve">Amplicon, </w:t>
      </w:r>
      <w:r w:rsidR="003D36D6" w:rsidRPr="2F9C6715">
        <w:rPr>
          <w:noProof/>
          <w:color w:val="000000" w:themeColor="text1"/>
        </w:rPr>
        <w:t>Whole Genome</w:t>
      </w:r>
      <w:r w:rsidR="000253F9" w:rsidRPr="2F9C6715">
        <w:rPr>
          <w:noProof/>
          <w:color w:val="000000" w:themeColor="text1"/>
        </w:rPr>
        <w:t>*</w:t>
      </w:r>
      <w:r w:rsidR="003D36D6" w:rsidRPr="2F9C6715">
        <w:rPr>
          <w:noProof/>
          <w:color w:val="000000" w:themeColor="text1"/>
        </w:rPr>
        <w:t>, and Whole Exome</w:t>
      </w:r>
      <w:r w:rsidR="000253F9" w:rsidRPr="2F9C6715">
        <w:rPr>
          <w:noProof/>
          <w:color w:val="000000" w:themeColor="text1"/>
        </w:rPr>
        <w:t>*</w:t>
      </w:r>
      <w:r w:rsidR="003D36D6" w:rsidRPr="2F9C6715">
        <w:rPr>
          <w:noProof/>
          <w:color w:val="000000" w:themeColor="text1"/>
        </w:rPr>
        <w:t xml:space="preserve"> libraries</w:t>
      </w:r>
      <w:r w:rsidRPr="2F9C6715">
        <w:rPr>
          <w:noProof/>
          <w:color w:val="000000" w:themeColor="text1"/>
        </w:rPr>
        <w:t xml:space="preserve"> </w:t>
      </w:r>
      <w:r w:rsidR="00B94415" w:rsidRPr="2F9C6715">
        <w:rPr>
          <w:noProof/>
          <w:color w:val="000000" w:themeColor="text1"/>
        </w:rPr>
        <w:t>with</w:t>
      </w:r>
      <w:r w:rsidR="00747799" w:rsidRPr="2F9C6715">
        <w:rPr>
          <w:noProof/>
          <w:color w:val="000000" w:themeColor="text1"/>
        </w:rPr>
        <w:t>in</w:t>
      </w:r>
      <w:r w:rsidR="00B94415" w:rsidRPr="2F9C6715">
        <w:rPr>
          <w:noProof/>
          <w:color w:val="000000" w:themeColor="text1"/>
        </w:rPr>
        <w:t xml:space="preserve"> investigator-defined parameters</w:t>
      </w:r>
      <w:r w:rsidR="00747799" w:rsidRPr="2F9C6715">
        <w:rPr>
          <w:noProof/>
          <w:color w:val="000000" w:themeColor="text1"/>
        </w:rPr>
        <w:t xml:space="preserve"> and output targets</w:t>
      </w:r>
    </w:p>
    <w:p w14:paraId="20441D35" w14:textId="137C8A5F" w:rsidR="0068224D" w:rsidRPr="00013AAF" w:rsidRDefault="003D36D6" w:rsidP="00AF2E3B">
      <w:pPr>
        <w:pStyle w:val="ListParagraph"/>
        <w:numPr>
          <w:ilvl w:val="0"/>
          <w:numId w:val="3"/>
        </w:numPr>
        <w:spacing w:after="0" w:line="240" w:lineRule="auto"/>
        <w:rPr>
          <w:noProof/>
          <w:color w:val="000000" w:themeColor="text1"/>
        </w:rPr>
      </w:pPr>
      <w:r w:rsidRPr="2F9C6715">
        <w:rPr>
          <w:noProof/>
          <w:color w:val="000000" w:themeColor="text1"/>
        </w:rPr>
        <w:t>Pharmacogenomics</w:t>
      </w:r>
      <w:r w:rsidR="000253F9" w:rsidRPr="2F9C6715">
        <w:rPr>
          <w:noProof/>
          <w:color w:val="000000" w:themeColor="text1"/>
        </w:rPr>
        <w:t>*</w:t>
      </w:r>
    </w:p>
    <w:p w14:paraId="4F7A2FD7" w14:textId="34A2D2BE" w:rsidR="40BAF8EB" w:rsidRPr="00AF2E3B" w:rsidRDefault="40BAF8EB" w:rsidP="00AF2E3B">
      <w:pPr>
        <w:spacing w:after="240"/>
        <w:ind w:left="720"/>
        <w:rPr>
          <w:rFonts w:asciiTheme="minorHAnsi" w:hAnsiTheme="minorHAnsi" w:cstheme="minorHAnsi"/>
          <w:noProof/>
          <w:color w:val="000000" w:themeColor="text1"/>
          <w:sz w:val="22"/>
          <w:szCs w:val="22"/>
        </w:rPr>
      </w:pPr>
      <w:r w:rsidRPr="00AF2E3B">
        <w:rPr>
          <w:rFonts w:asciiTheme="minorHAnsi" w:hAnsiTheme="minorHAnsi" w:cstheme="minorHAnsi"/>
          <w:sz w:val="22"/>
          <w:szCs w:val="18"/>
        </w:rPr>
        <w:t>In collaboration with the Pharmacogenomics Center of Excellence in the University of P</w:t>
      </w:r>
      <w:r w:rsidR="7161E1BF" w:rsidRPr="00AF2E3B">
        <w:rPr>
          <w:rFonts w:asciiTheme="minorHAnsi" w:hAnsiTheme="minorHAnsi" w:cstheme="minorHAnsi"/>
          <w:sz w:val="22"/>
          <w:szCs w:val="18"/>
        </w:rPr>
        <w:t>i</w:t>
      </w:r>
      <w:r w:rsidRPr="00AF2E3B">
        <w:rPr>
          <w:rFonts w:asciiTheme="minorHAnsi" w:hAnsiTheme="minorHAnsi" w:cstheme="minorHAnsi"/>
          <w:sz w:val="22"/>
          <w:szCs w:val="18"/>
        </w:rPr>
        <w:t>ttsburgh School of Pharmacy</w:t>
      </w:r>
      <w:r w:rsidR="110E3B41" w:rsidRPr="00AF2E3B">
        <w:rPr>
          <w:rFonts w:asciiTheme="minorHAnsi" w:hAnsiTheme="minorHAnsi" w:cstheme="minorHAnsi"/>
          <w:sz w:val="22"/>
          <w:szCs w:val="18"/>
        </w:rPr>
        <w:t xml:space="preserve">, we </w:t>
      </w:r>
      <w:r w:rsidR="00AE2457">
        <w:rPr>
          <w:rFonts w:asciiTheme="minorHAnsi" w:hAnsiTheme="minorHAnsi" w:cstheme="minorHAnsi"/>
          <w:sz w:val="22"/>
          <w:szCs w:val="18"/>
        </w:rPr>
        <w:t>can return</w:t>
      </w:r>
      <w:r w:rsidR="00CE3A35" w:rsidRPr="00AF2E3B">
        <w:rPr>
          <w:rFonts w:asciiTheme="minorHAnsi" w:hAnsiTheme="minorHAnsi" w:cstheme="minorHAnsi"/>
          <w:sz w:val="22"/>
          <w:szCs w:val="18"/>
        </w:rPr>
        <w:t xml:space="preserve"> </w:t>
      </w:r>
      <w:r w:rsidR="110E3B41" w:rsidRPr="00AF2E3B">
        <w:rPr>
          <w:rFonts w:asciiTheme="minorHAnsi" w:hAnsiTheme="minorHAnsi" w:cstheme="minorHAnsi"/>
          <w:sz w:val="22"/>
          <w:szCs w:val="18"/>
        </w:rPr>
        <w:t>the following</w:t>
      </w:r>
      <w:r w:rsidR="00510BE8">
        <w:rPr>
          <w:rFonts w:asciiTheme="minorHAnsi" w:hAnsiTheme="minorHAnsi" w:cstheme="minorHAnsi"/>
          <w:sz w:val="22"/>
          <w:szCs w:val="18"/>
        </w:rPr>
        <w:t xml:space="preserve"> </w:t>
      </w:r>
      <w:r w:rsidR="7CA9A87F" w:rsidRPr="00AF2E3B">
        <w:rPr>
          <w:rFonts w:asciiTheme="minorHAnsi" w:hAnsiTheme="minorHAnsi" w:cstheme="minorHAnsi"/>
          <w:sz w:val="22"/>
          <w:szCs w:val="18"/>
        </w:rPr>
        <w:t>f</w:t>
      </w:r>
      <w:r w:rsidRPr="00AF2E3B">
        <w:rPr>
          <w:rFonts w:asciiTheme="minorHAnsi" w:hAnsiTheme="minorHAnsi" w:cstheme="minorHAnsi"/>
          <w:sz w:val="22"/>
          <w:szCs w:val="18"/>
        </w:rPr>
        <w:t>rom</w:t>
      </w:r>
      <w:r w:rsidRPr="00AF2E3B">
        <w:rPr>
          <w:rFonts w:asciiTheme="minorHAnsi" w:hAnsiTheme="minorHAnsi" w:cstheme="minorHAnsi"/>
          <w:noProof/>
          <w:color w:val="000000" w:themeColor="text1"/>
          <w:sz w:val="22"/>
          <w:szCs w:val="22"/>
        </w:rPr>
        <w:t xml:space="preserve"> blood, saliva, buccal swabs, or extracted DNA</w:t>
      </w:r>
      <w:r w:rsidR="00AE2457">
        <w:rPr>
          <w:rFonts w:asciiTheme="minorHAnsi" w:hAnsiTheme="minorHAnsi" w:cstheme="minorHAnsi"/>
          <w:noProof/>
          <w:color w:val="000000" w:themeColor="text1"/>
          <w:sz w:val="22"/>
          <w:szCs w:val="22"/>
        </w:rPr>
        <w:t xml:space="preserve"> sample types</w:t>
      </w:r>
      <w:r w:rsidR="670E8BE6" w:rsidRPr="00AF2E3B">
        <w:rPr>
          <w:rFonts w:asciiTheme="minorHAnsi" w:hAnsiTheme="minorHAnsi" w:cstheme="minorHAnsi"/>
          <w:noProof/>
          <w:color w:val="000000" w:themeColor="text1"/>
          <w:sz w:val="22"/>
          <w:szCs w:val="22"/>
        </w:rPr>
        <w:t>:</w:t>
      </w:r>
    </w:p>
    <w:p w14:paraId="005589D6" w14:textId="1EA74E4A" w:rsidR="00CE3A35" w:rsidRDefault="00AE2457">
      <w:pPr>
        <w:pStyle w:val="ListParagraph"/>
        <w:numPr>
          <w:ilvl w:val="1"/>
          <w:numId w:val="3"/>
        </w:numPr>
        <w:rPr>
          <w:noProof/>
          <w:color w:val="000000" w:themeColor="text1"/>
        </w:rPr>
      </w:pPr>
      <w:r>
        <w:rPr>
          <w:noProof/>
          <w:color w:val="000000" w:themeColor="text1"/>
        </w:rPr>
        <w:t>R</w:t>
      </w:r>
      <w:r w:rsidRPr="5B447565">
        <w:rPr>
          <w:noProof/>
          <w:color w:val="000000" w:themeColor="text1"/>
        </w:rPr>
        <w:t xml:space="preserve">esearch results spanning more than 4600 markers in nearly 1200 genes (returning raw CEL files and/or VCF </w:t>
      </w:r>
      <w:r>
        <w:rPr>
          <w:noProof/>
          <w:color w:val="000000" w:themeColor="text1"/>
        </w:rPr>
        <w:t>from</w:t>
      </w:r>
      <w:r w:rsidR="00374C0B" w:rsidRPr="00AE2457">
        <w:rPr>
          <w:noProof/>
          <w:color w:val="000000" w:themeColor="text1"/>
        </w:rPr>
        <w:t xml:space="preserve"> </w:t>
      </w:r>
      <w:r w:rsidR="0205A928" w:rsidRPr="00AE2457">
        <w:rPr>
          <w:noProof/>
          <w:color w:val="000000" w:themeColor="text1"/>
        </w:rPr>
        <w:t>ThermoFisher</w:t>
      </w:r>
      <w:r>
        <w:rPr>
          <w:noProof/>
          <w:color w:val="000000" w:themeColor="text1"/>
        </w:rPr>
        <w:t>’s</w:t>
      </w:r>
      <w:r w:rsidR="7053C7A5" w:rsidRPr="00AE2457">
        <w:rPr>
          <w:noProof/>
          <w:color w:val="000000" w:themeColor="text1"/>
        </w:rPr>
        <w:t xml:space="preserve"> PharmacoScan Assay </w:t>
      </w:r>
    </w:p>
    <w:p w14:paraId="577D5890" w14:textId="5834F199" w:rsidR="000253F9" w:rsidRDefault="001049BA" w:rsidP="00AF2E3B">
      <w:pPr>
        <w:pStyle w:val="ListParagraph"/>
        <w:numPr>
          <w:ilvl w:val="1"/>
          <w:numId w:val="3"/>
        </w:numPr>
        <w:rPr>
          <w:noProof/>
          <w:color w:val="000000" w:themeColor="text1"/>
        </w:rPr>
      </w:pPr>
      <w:r>
        <w:rPr>
          <w:noProof/>
          <w:color w:val="000000" w:themeColor="text1"/>
        </w:rPr>
        <w:t>Clinical-grade r</w:t>
      </w:r>
      <w:r w:rsidR="00F3317A">
        <w:rPr>
          <w:noProof/>
          <w:color w:val="000000" w:themeColor="text1"/>
        </w:rPr>
        <w:t>eporting</w:t>
      </w:r>
      <w:r w:rsidR="00D01CB6" w:rsidRPr="00AF2E3B">
        <w:rPr>
          <w:noProof/>
          <w:color w:val="000000" w:themeColor="text1"/>
        </w:rPr>
        <w:t xml:space="preserve"> </w:t>
      </w:r>
      <w:r w:rsidR="00D01CB6">
        <w:rPr>
          <w:noProof/>
          <w:color w:val="000000" w:themeColor="text1"/>
        </w:rPr>
        <w:t xml:space="preserve">on </w:t>
      </w:r>
      <w:r w:rsidR="00F3317A">
        <w:rPr>
          <w:noProof/>
          <w:color w:val="000000" w:themeColor="text1"/>
        </w:rPr>
        <w:t xml:space="preserve">a </w:t>
      </w:r>
      <w:r w:rsidR="00D01CB6" w:rsidRPr="00AF2E3B">
        <w:rPr>
          <w:noProof/>
          <w:color w:val="000000" w:themeColor="text1"/>
        </w:rPr>
        <w:t xml:space="preserve">subset of </w:t>
      </w:r>
      <w:r w:rsidR="00F3317A">
        <w:rPr>
          <w:noProof/>
          <w:color w:val="000000" w:themeColor="text1"/>
        </w:rPr>
        <w:t>validated</w:t>
      </w:r>
      <w:r>
        <w:rPr>
          <w:noProof/>
          <w:color w:val="000000" w:themeColor="text1"/>
        </w:rPr>
        <w:t>,</w:t>
      </w:r>
      <w:r w:rsidR="00F3317A">
        <w:rPr>
          <w:noProof/>
          <w:color w:val="000000" w:themeColor="text1"/>
        </w:rPr>
        <w:t xml:space="preserve"> </w:t>
      </w:r>
      <w:r w:rsidR="00D01CB6" w:rsidRPr="00AF2E3B">
        <w:rPr>
          <w:noProof/>
          <w:color w:val="000000" w:themeColor="text1"/>
        </w:rPr>
        <w:t>actionable genotypes</w:t>
      </w:r>
      <w:r w:rsidR="00D01CB6" w:rsidRPr="00D01CB6">
        <w:rPr>
          <w:noProof/>
          <w:color w:val="000000" w:themeColor="text1"/>
        </w:rPr>
        <w:t xml:space="preserve"> </w:t>
      </w:r>
      <w:r w:rsidR="00F3317A">
        <w:rPr>
          <w:noProof/>
          <w:color w:val="000000" w:themeColor="text1"/>
        </w:rPr>
        <w:t xml:space="preserve">for </w:t>
      </w:r>
      <w:r>
        <w:rPr>
          <w:noProof/>
          <w:color w:val="000000" w:themeColor="text1"/>
        </w:rPr>
        <w:t>medication management</w:t>
      </w:r>
      <w:r w:rsidR="56A5B5CA" w:rsidRPr="000F5676">
        <w:rPr>
          <w:noProof/>
          <w:color w:val="000000" w:themeColor="text1"/>
        </w:rPr>
        <w:t xml:space="preserve"> and inclusion in the me</w:t>
      </w:r>
      <w:r w:rsidR="00510BE8" w:rsidRPr="000F5676">
        <w:rPr>
          <w:noProof/>
          <w:color w:val="000000" w:themeColor="text1"/>
        </w:rPr>
        <w:t>dical record</w:t>
      </w:r>
    </w:p>
    <w:p w14:paraId="2CD76D97" w14:textId="614116D5" w:rsidR="00EA6A73" w:rsidRDefault="00EA6A73" w:rsidP="00EA6A73">
      <w:pPr>
        <w:pStyle w:val="ListParagraph"/>
        <w:numPr>
          <w:ilvl w:val="0"/>
          <w:numId w:val="3"/>
        </w:numPr>
        <w:rPr>
          <w:noProof/>
          <w:color w:val="000000" w:themeColor="text1"/>
        </w:rPr>
      </w:pPr>
      <w:r>
        <w:rPr>
          <w:noProof/>
          <w:color w:val="000000" w:themeColor="text1"/>
        </w:rPr>
        <w:t>Axiom Microarray Services</w:t>
      </w:r>
    </w:p>
    <w:p w14:paraId="43327A85" w14:textId="3DD7CC61" w:rsidR="000E6AC7" w:rsidRDefault="00EA6A73" w:rsidP="00EA6A73">
      <w:pPr>
        <w:pStyle w:val="ListParagraph"/>
        <w:numPr>
          <w:ilvl w:val="1"/>
          <w:numId w:val="3"/>
        </w:numPr>
        <w:rPr>
          <w:noProof/>
          <w:color w:val="000000" w:themeColor="text1"/>
        </w:rPr>
      </w:pPr>
      <w:r>
        <w:rPr>
          <w:noProof/>
          <w:color w:val="000000" w:themeColor="text1"/>
        </w:rPr>
        <w:t>We offer the Axiom PangenomiX and PangenomiX Plus array</w:t>
      </w:r>
      <w:r w:rsidR="000E6AC7">
        <w:rPr>
          <w:noProof/>
          <w:color w:val="000000" w:themeColor="text1"/>
        </w:rPr>
        <w:t xml:space="preserve">. The PangenomiX Plus array cover </w:t>
      </w:r>
      <w:r w:rsidR="000E6AC7" w:rsidRPr="000E6AC7">
        <w:rPr>
          <w:noProof/>
          <w:color w:val="000000" w:themeColor="text1"/>
        </w:rPr>
        <w:t>pathogenic variants and modules for PGx, neurological disorders, ancestry, SARS-CoV-2, and immunity panels</w:t>
      </w:r>
      <w:r w:rsidR="000E6AC7">
        <w:rPr>
          <w:noProof/>
          <w:color w:val="000000" w:themeColor="text1"/>
        </w:rPr>
        <w:t xml:space="preserve">; </w:t>
      </w:r>
      <w:r w:rsidR="000E6AC7" w:rsidRPr="000E6AC7">
        <w:rPr>
          <w:noProof/>
          <w:color w:val="000000" w:themeColor="text1"/>
        </w:rPr>
        <w:t>ACMG 73 update</w:t>
      </w:r>
      <w:r w:rsidR="000E6AC7">
        <w:rPr>
          <w:noProof/>
          <w:color w:val="000000" w:themeColor="text1"/>
        </w:rPr>
        <w:t xml:space="preserve">; </w:t>
      </w:r>
      <w:r w:rsidR="000E6AC7" w:rsidRPr="000E6AC7">
        <w:rPr>
          <w:noProof/>
          <w:color w:val="000000" w:themeColor="text1"/>
        </w:rPr>
        <w:t>HLA typing</w:t>
      </w:r>
      <w:r w:rsidR="000E6AC7">
        <w:rPr>
          <w:noProof/>
          <w:color w:val="000000" w:themeColor="text1"/>
        </w:rPr>
        <w:t xml:space="preserve">; </w:t>
      </w:r>
      <w:r w:rsidR="000E6AC7" w:rsidRPr="000E6AC7">
        <w:rPr>
          <w:noProof/>
          <w:color w:val="000000" w:themeColor="text1"/>
        </w:rPr>
        <w:t>copy number fixed regions</w:t>
      </w:r>
      <w:r w:rsidR="000E6AC7">
        <w:rPr>
          <w:noProof/>
          <w:color w:val="000000" w:themeColor="text1"/>
        </w:rPr>
        <w:t xml:space="preserve">; </w:t>
      </w:r>
      <w:r w:rsidR="000E6AC7" w:rsidRPr="000E6AC7">
        <w:rPr>
          <w:noProof/>
          <w:color w:val="000000" w:themeColor="text1"/>
        </w:rPr>
        <w:t>PGx content</w:t>
      </w:r>
      <w:r w:rsidR="000E6AC7">
        <w:rPr>
          <w:noProof/>
          <w:color w:val="000000" w:themeColor="text1"/>
        </w:rPr>
        <w:t xml:space="preserve">; </w:t>
      </w:r>
      <w:r w:rsidR="000E6AC7" w:rsidRPr="000E6AC7">
        <w:rPr>
          <w:noProof/>
          <w:color w:val="000000" w:themeColor="text1"/>
        </w:rPr>
        <w:t xml:space="preserve"> ~800,000 markers</w:t>
      </w:r>
      <w:r>
        <w:rPr>
          <w:noProof/>
          <w:color w:val="000000" w:themeColor="text1"/>
        </w:rPr>
        <w:t xml:space="preserve"> </w:t>
      </w:r>
    </w:p>
    <w:p w14:paraId="736D8753" w14:textId="6201E22C" w:rsidR="00EA6A73" w:rsidRDefault="000E6AC7" w:rsidP="00EA6A73">
      <w:pPr>
        <w:pStyle w:val="ListParagraph"/>
        <w:numPr>
          <w:ilvl w:val="1"/>
          <w:numId w:val="3"/>
        </w:numPr>
        <w:rPr>
          <w:noProof/>
          <w:color w:val="000000" w:themeColor="text1"/>
        </w:rPr>
      </w:pPr>
      <w:r>
        <w:rPr>
          <w:noProof/>
          <w:color w:val="000000" w:themeColor="text1"/>
        </w:rPr>
        <w:t xml:space="preserve">Our platforms are also able to run </w:t>
      </w:r>
      <w:r w:rsidR="00EA6A73">
        <w:rPr>
          <w:noProof/>
          <w:color w:val="000000" w:themeColor="text1"/>
        </w:rPr>
        <w:t xml:space="preserve">the previous </w:t>
      </w:r>
      <w:r>
        <w:rPr>
          <w:noProof/>
          <w:color w:val="000000" w:themeColor="text1"/>
        </w:rPr>
        <w:t>releases:</w:t>
      </w:r>
      <w:r w:rsidR="00EA6A73">
        <w:rPr>
          <w:noProof/>
          <w:color w:val="000000" w:themeColor="text1"/>
        </w:rPr>
        <w:t xml:space="preserve"> </w:t>
      </w:r>
      <w:r w:rsidR="00EA6A73" w:rsidRPr="00EA6A73">
        <w:rPr>
          <w:noProof/>
          <w:color w:val="000000" w:themeColor="text1"/>
        </w:rPr>
        <w:t>Axiom Precision Medicine Research Array (PMRA)</w:t>
      </w:r>
      <w:r w:rsidR="00EA6A73">
        <w:rPr>
          <w:noProof/>
          <w:color w:val="000000" w:themeColor="text1"/>
        </w:rPr>
        <w:t xml:space="preserve"> &amp; </w:t>
      </w:r>
      <w:r w:rsidR="00EA6A73" w:rsidRPr="00EA6A73">
        <w:rPr>
          <w:noProof/>
          <w:color w:val="000000" w:themeColor="text1"/>
        </w:rPr>
        <w:t>Axiom Precision Medicine Diversity Array (PMDA)</w:t>
      </w:r>
      <w:r w:rsidR="00EA6A73">
        <w:rPr>
          <w:noProof/>
          <w:color w:val="000000" w:themeColor="text1"/>
        </w:rPr>
        <w:t>.</w:t>
      </w:r>
    </w:p>
    <w:p w14:paraId="4C6D6BC2" w14:textId="77777777" w:rsidR="000E6AC7" w:rsidRDefault="000E6AC7" w:rsidP="2F9C6715">
      <w:pPr>
        <w:pStyle w:val="ListParagraph"/>
        <w:ind w:left="360"/>
        <w:rPr>
          <w:noProof/>
          <w:color w:val="000000" w:themeColor="text1"/>
        </w:rPr>
      </w:pPr>
    </w:p>
    <w:p w14:paraId="0942F000" w14:textId="7D4EA06D" w:rsidR="000253F9" w:rsidRDefault="000253F9" w:rsidP="2F9C6715">
      <w:pPr>
        <w:pStyle w:val="ListParagraph"/>
        <w:ind w:left="360"/>
        <w:rPr>
          <w:b/>
          <w:bCs/>
          <w:noProof/>
          <w:color w:val="000000" w:themeColor="text1"/>
        </w:rPr>
      </w:pPr>
      <w:r w:rsidRPr="00AF2E3B">
        <w:rPr>
          <w:b/>
          <w:bCs/>
          <w:noProof/>
          <w:color w:val="000000" w:themeColor="text1"/>
        </w:rPr>
        <w:t>*</w:t>
      </w:r>
      <w:r w:rsidR="00510BE8" w:rsidRPr="00AF2E3B">
        <w:rPr>
          <w:b/>
          <w:bCs/>
          <w:noProof/>
          <w:color w:val="000000" w:themeColor="text1"/>
        </w:rPr>
        <w:t>L</w:t>
      </w:r>
      <w:r w:rsidR="00510BE8">
        <w:rPr>
          <w:b/>
          <w:bCs/>
          <w:noProof/>
          <w:color w:val="000000" w:themeColor="text1"/>
        </w:rPr>
        <w:t xml:space="preserve">aboratory-Developed Test </w:t>
      </w:r>
      <w:r w:rsidRPr="00AF2E3B">
        <w:rPr>
          <w:b/>
          <w:bCs/>
          <w:noProof/>
          <w:color w:val="000000" w:themeColor="text1"/>
        </w:rPr>
        <w:t>validated for clinical use available</w:t>
      </w:r>
    </w:p>
    <w:p w14:paraId="2A38C1A9" w14:textId="77777777" w:rsidR="00963646" w:rsidRDefault="00963646" w:rsidP="2F9C6715">
      <w:pPr>
        <w:pStyle w:val="ListParagraph"/>
        <w:ind w:left="360"/>
        <w:rPr>
          <w:b/>
          <w:bCs/>
          <w:noProof/>
          <w:color w:val="000000" w:themeColor="text1"/>
        </w:rPr>
      </w:pPr>
    </w:p>
    <w:p w14:paraId="0EADD408" w14:textId="6BD1EAC8" w:rsidR="00963646" w:rsidRPr="005D0E15" w:rsidRDefault="00963646" w:rsidP="00963646">
      <w:pPr>
        <w:pStyle w:val="Heading3"/>
        <w:spacing w:line="360" w:lineRule="auto"/>
        <w:rPr>
          <w:noProof/>
          <w:color w:val="0070C0"/>
          <w:sz w:val="28"/>
          <w:szCs w:val="28"/>
        </w:rPr>
      </w:pPr>
      <w:r w:rsidRPr="005D0E15">
        <w:rPr>
          <w:noProof/>
          <w:color w:val="0070C0"/>
          <w:sz w:val="28"/>
          <w:szCs w:val="28"/>
        </w:rPr>
        <w:t>Tests</w:t>
      </w:r>
      <w:r>
        <w:rPr>
          <w:noProof/>
          <w:color w:val="0070C0"/>
          <w:sz w:val="28"/>
          <w:szCs w:val="28"/>
        </w:rPr>
        <w:t xml:space="preserve"> under development</w:t>
      </w:r>
    </w:p>
    <w:p w14:paraId="59BD5A25" w14:textId="7B3AA203" w:rsidR="00963646" w:rsidRDefault="00963646" w:rsidP="00963646">
      <w:pPr>
        <w:spacing w:line="360" w:lineRule="auto"/>
        <w:rPr>
          <w:rFonts w:asciiTheme="minorHAnsi" w:hAnsiTheme="minorHAnsi" w:cstheme="minorHAnsi"/>
          <w:bCs/>
          <w:noProof/>
          <w:color w:val="660066"/>
          <w:spacing w:val="0"/>
        </w:rPr>
      </w:pPr>
      <w:r>
        <w:rPr>
          <w:rFonts w:asciiTheme="minorHAnsi" w:hAnsiTheme="minorHAnsi" w:cstheme="minorHAnsi"/>
          <w:bCs/>
          <w:noProof/>
          <w:color w:val="000000" w:themeColor="text1"/>
          <w:spacing w:val="0"/>
        </w:rPr>
        <w:t>The following tests are currently being developed and we will be accepting samples for them soon!</w:t>
      </w:r>
    </w:p>
    <w:p w14:paraId="0BCB08C8" w14:textId="185FDBE9"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Lipidomics (from plasma)</w:t>
      </w:r>
    </w:p>
    <w:p w14:paraId="1F0F803E" w14:textId="1FFF4CBF"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Metabolomics (from plasma and urine)</w:t>
      </w:r>
    </w:p>
    <w:p w14:paraId="6AEE1A51" w14:textId="313EABA1"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Metagenomics (from stool and saliva)</w:t>
      </w:r>
    </w:p>
    <w:p w14:paraId="74D5E2B0" w14:textId="6358FE0B"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Targeted Proteomics (from plasma)</w:t>
      </w:r>
    </w:p>
    <w:p w14:paraId="4F470691" w14:textId="79783EFD"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Illumina Protein Prep (from plasma)</w:t>
      </w:r>
    </w:p>
    <w:p w14:paraId="70F9AB9C" w14:textId="7447D630"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TruSight Oncology 500</w:t>
      </w:r>
    </w:p>
    <w:p w14:paraId="70FDCEB3" w14:textId="263D6379" w:rsidR="00D64A86" w:rsidRDefault="00D64A86" w:rsidP="00963646">
      <w:pPr>
        <w:pStyle w:val="ListParagraph"/>
        <w:numPr>
          <w:ilvl w:val="0"/>
          <w:numId w:val="16"/>
        </w:numPr>
        <w:rPr>
          <w:rFonts w:cstheme="minorHAnsi"/>
          <w:bCs/>
          <w:noProof/>
          <w:color w:val="000000" w:themeColor="text1"/>
          <w:szCs w:val="18"/>
        </w:rPr>
      </w:pPr>
      <w:r>
        <w:rPr>
          <w:rFonts w:cstheme="minorHAnsi"/>
          <w:bCs/>
          <w:noProof/>
          <w:color w:val="000000" w:themeColor="text1"/>
          <w:szCs w:val="18"/>
        </w:rPr>
        <w:t>Infinium EPIC Methylation Array (using Illumina iScan System)</w:t>
      </w:r>
    </w:p>
    <w:p w14:paraId="2E445641" w14:textId="32E409C2" w:rsidR="00963646" w:rsidRDefault="00963646" w:rsidP="00963646">
      <w:pPr>
        <w:pStyle w:val="ListParagraph"/>
        <w:ind w:left="360"/>
        <w:rPr>
          <w:b/>
          <w:bCs/>
          <w:noProof/>
          <w:color w:val="000000" w:themeColor="text1"/>
        </w:rPr>
      </w:pPr>
    </w:p>
    <w:p w14:paraId="366E003B" w14:textId="77777777" w:rsidR="00D64A86" w:rsidRDefault="00D64A86" w:rsidP="00963646">
      <w:pPr>
        <w:pStyle w:val="ListParagraph"/>
        <w:ind w:left="360"/>
        <w:rPr>
          <w:b/>
          <w:bCs/>
          <w:noProof/>
          <w:color w:val="000000" w:themeColor="text1"/>
        </w:rPr>
      </w:pPr>
    </w:p>
    <w:p w14:paraId="1CB95AD0" w14:textId="77777777" w:rsidR="00D64A86" w:rsidRDefault="00D64A86" w:rsidP="00963646">
      <w:pPr>
        <w:pStyle w:val="ListParagraph"/>
        <w:ind w:left="360"/>
        <w:rPr>
          <w:b/>
          <w:bCs/>
          <w:noProof/>
          <w:color w:val="000000" w:themeColor="text1"/>
        </w:rPr>
      </w:pPr>
    </w:p>
    <w:p w14:paraId="07938400" w14:textId="77777777" w:rsidR="00D64A86" w:rsidRPr="00AF2E3B" w:rsidRDefault="00D64A86" w:rsidP="00963646">
      <w:pPr>
        <w:pStyle w:val="ListParagraph"/>
        <w:ind w:left="360"/>
        <w:rPr>
          <w:b/>
          <w:bCs/>
          <w:noProof/>
          <w:color w:val="000000" w:themeColor="text1"/>
        </w:rPr>
      </w:pPr>
    </w:p>
    <w:p w14:paraId="26C942C0" w14:textId="11A2A253" w:rsidR="00CF337F" w:rsidRPr="005D0E15" w:rsidRDefault="00CF337F" w:rsidP="00013AAF">
      <w:pPr>
        <w:pStyle w:val="Heading3"/>
        <w:spacing w:line="360" w:lineRule="auto"/>
        <w:rPr>
          <w:noProof/>
          <w:color w:val="0070C0"/>
          <w:sz w:val="28"/>
          <w:szCs w:val="28"/>
        </w:rPr>
      </w:pPr>
      <w:r w:rsidRPr="005D0E15">
        <w:rPr>
          <w:noProof/>
          <w:color w:val="0070C0"/>
          <w:sz w:val="28"/>
          <w:szCs w:val="28"/>
        </w:rPr>
        <w:lastRenderedPageBreak/>
        <w:t>Bioinformatics and Data Analysis</w:t>
      </w:r>
    </w:p>
    <w:p w14:paraId="77567490" w14:textId="0086F4A7" w:rsidR="00CF337F" w:rsidRDefault="008A5514" w:rsidP="00C01531">
      <w:pPr>
        <w:spacing w:line="360" w:lineRule="auto"/>
        <w:rPr>
          <w:rFonts w:asciiTheme="minorHAnsi" w:hAnsiTheme="minorHAnsi" w:cstheme="minorBidi"/>
          <w:noProof/>
          <w:color w:val="000000" w:themeColor="text1"/>
          <w:spacing w:val="0"/>
        </w:rPr>
      </w:pPr>
      <w:r w:rsidRPr="2F9C6715">
        <w:rPr>
          <w:rFonts w:asciiTheme="minorHAnsi" w:hAnsiTheme="minorHAnsi" w:cstheme="minorBidi"/>
          <w:noProof/>
          <w:color w:val="000000" w:themeColor="text1"/>
          <w:spacing w:val="0"/>
        </w:rPr>
        <w:t xml:space="preserve">We provide a range of custom and </w:t>
      </w:r>
      <w:r w:rsidR="00F81423" w:rsidRPr="2F9C6715">
        <w:rPr>
          <w:rFonts w:asciiTheme="minorHAnsi" w:hAnsiTheme="minorHAnsi" w:cstheme="minorBidi"/>
          <w:noProof/>
          <w:color w:val="000000" w:themeColor="text1"/>
          <w:spacing w:val="0"/>
        </w:rPr>
        <w:t>standard bioinformatics analyses including</w:t>
      </w:r>
      <w:r w:rsidR="63985855" w:rsidRPr="2F9C6715">
        <w:rPr>
          <w:rFonts w:asciiTheme="minorHAnsi" w:hAnsiTheme="minorHAnsi" w:cstheme="minorBidi"/>
          <w:noProof/>
          <w:color w:val="000000" w:themeColor="text1"/>
          <w:spacing w:val="0"/>
        </w:rPr>
        <w:t xml:space="preserve"> but not limited to</w:t>
      </w:r>
      <w:r w:rsidR="00F81423" w:rsidRPr="2F9C6715">
        <w:rPr>
          <w:rFonts w:asciiTheme="minorHAnsi" w:hAnsiTheme="minorHAnsi" w:cstheme="minorBidi"/>
          <w:noProof/>
          <w:color w:val="000000" w:themeColor="text1"/>
          <w:spacing w:val="0"/>
        </w:rPr>
        <w:t>:</w:t>
      </w:r>
    </w:p>
    <w:p w14:paraId="6D340458" w14:textId="3FD88775" w:rsidR="00013AAF" w:rsidRPr="001049BA" w:rsidRDefault="00F81423" w:rsidP="00C01531">
      <w:pPr>
        <w:pStyle w:val="ListParagraph"/>
        <w:numPr>
          <w:ilvl w:val="0"/>
          <w:numId w:val="10"/>
        </w:numPr>
        <w:spacing w:line="276" w:lineRule="auto"/>
        <w:rPr>
          <w:noProof/>
          <w:color w:val="000000" w:themeColor="text1"/>
        </w:rPr>
      </w:pPr>
      <w:r w:rsidRPr="001049BA">
        <w:rPr>
          <w:noProof/>
          <w:color w:val="000000" w:themeColor="text1"/>
        </w:rPr>
        <w:t>Whole Exome</w:t>
      </w:r>
      <w:r w:rsidR="005935C7" w:rsidRPr="001049BA">
        <w:rPr>
          <w:noProof/>
          <w:color w:val="000000" w:themeColor="text1"/>
        </w:rPr>
        <w:t xml:space="preserve"> or </w:t>
      </w:r>
      <w:r w:rsidRPr="001049BA">
        <w:rPr>
          <w:noProof/>
          <w:color w:val="000000" w:themeColor="text1"/>
        </w:rPr>
        <w:t xml:space="preserve">Genome </w:t>
      </w:r>
      <w:r w:rsidR="007F63A7" w:rsidRPr="001049BA">
        <w:rPr>
          <w:noProof/>
          <w:color w:val="000000" w:themeColor="text1"/>
        </w:rPr>
        <w:t xml:space="preserve">Germline and Somatic/Tumor </w:t>
      </w:r>
      <w:r w:rsidRPr="001049BA">
        <w:rPr>
          <w:noProof/>
          <w:color w:val="000000" w:themeColor="text1"/>
        </w:rPr>
        <w:t>Variant Calling</w:t>
      </w:r>
    </w:p>
    <w:p w14:paraId="0478B0A5" w14:textId="064D0091" w:rsidR="005935C7" w:rsidRPr="001049BA" w:rsidRDefault="007F63A7" w:rsidP="00C01531">
      <w:pPr>
        <w:pStyle w:val="ListParagraph"/>
        <w:numPr>
          <w:ilvl w:val="0"/>
          <w:numId w:val="10"/>
        </w:numPr>
        <w:spacing w:line="276" w:lineRule="auto"/>
        <w:rPr>
          <w:noProof/>
          <w:color w:val="000000" w:themeColor="text1"/>
        </w:rPr>
      </w:pPr>
      <w:r w:rsidRPr="001049BA">
        <w:rPr>
          <w:noProof/>
          <w:color w:val="000000" w:themeColor="text1"/>
        </w:rPr>
        <w:t>Whole Genome Copy Numb</w:t>
      </w:r>
      <w:r w:rsidR="00013AAF" w:rsidRPr="001049BA">
        <w:rPr>
          <w:noProof/>
          <w:color w:val="000000" w:themeColor="text1"/>
        </w:rPr>
        <w:t>er</w:t>
      </w:r>
      <w:r w:rsidRPr="001049BA">
        <w:rPr>
          <w:noProof/>
          <w:color w:val="000000" w:themeColor="text1"/>
        </w:rPr>
        <w:t xml:space="preserve"> Variant and Tumor Purity</w:t>
      </w:r>
    </w:p>
    <w:p w14:paraId="7278E4D5" w14:textId="47ED1E3B" w:rsidR="005935C7" w:rsidRPr="001049BA" w:rsidRDefault="007F63A7" w:rsidP="00C01531">
      <w:pPr>
        <w:pStyle w:val="ListParagraph"/>
        <w:numPr>
          <w:ilvl w:val="0"/>
          <w:numId w:val="10"/>
        </w:numPr>
        <w:spacing w:line="276" w:lineRule="auto"/>
        <w:rPr>
          <w:noProof/>
          <w:color w:val="000000" w:themeColor="text1"/>
        </w:rPr>
      </w:pPr>
      <w:r w:rsidRPr="001049BA">
        <w:rPr>
          <w:noProof/>
          <w:color w:val="000000" w:themeColor="text1"/>
        </w:rPr>
        <w:t>RNAseq Feature Counts</w:t>
      </w:r>
      <w:r w:rsidR="00410F12" w:rsidRPr="001049BA">
        <w:rPr>
          <w:noProof/>
          <w:color w:val="000000" w:themeColor="text1"/>
        </w:rPr>
        <w:t xml:space="preserve"> with/without Variant Calling</w:t>
      </w:r>
    </w:p>
    <w:p w14:paraId="5CCD3B1F" w14:textId="77777777" w:rsidR="00DF70BC" w:rsidRPr="001049BA" w:rsidRDefault="00410F12" w:rsidP="00C01531">
      <w:pPr>
        <w:pStyle w:val="ListParagraph"/>
        <w:numPr>
          <w:ilvl w:val="0"/>
          <w:numId w:val="10"/>
        </w:numPr>
        <w:spacing w:line="276" w:lineRule="auto"/>
        <w:rPr>
          <w:noProof/>
          <w:color w:val="000000" w:themeColor="text1"/>
        </w:rPr>
      </w:pPr>
      <w:r w:rsidRPr="001049BA">
        <w:rPr>
          <w:noProof/>
          <w:color w:val="000000" w:themeColor="text1"/>
        </w:rPr>
        <w:t>RNA</w:t>
      </w:r>
      <w:r w:rsidR="000F00D8" w:rsidRPr="001049BA">
        <w:rPr>
          <w:noProof/>
          <w:color w:val="000000" w:themeColor="text1"/>
        </w:rPr>
        <w:t xml:space="preserve">seq Differential Gene Expression </w:t>
      </w:r>
    </w:p>
    <w:p w14:paraId="6F5E147E" w14:textId="1EF15763" w:rsidR="000857F8" w:rsidRPr="001049BA" w:rsidRDefault="000F00D8" w:rsidP="001049BA">
      <w:pPr>
        <w:pStyle w:val="ListParagraph"/>
        <w:numPr>
          <w:ilvl w:val="0"/>
          <w:numId w:val="10"/>
        </w:numPr>
        <w:rPr>
          <w:noProof/>
          <w:color w:val="000000" w:themeColor="text1"/>
        </w:rPr>
      </w:pPr>
      <w:r w:rsidRPr="001049BA">
        <w:rPr>
          <w:noProof/>
          <w:color w:val="000000" w:themeColor="text1"/>
        </w:rPr>
        <w:t>10x Genomics Cellranger Primary Analysis</w:t>
      </w:r>
    </w:p>
    <w:p w14:paraId="480258AD" w14:textId="601B89B7" w:rsidR="000857F8" w:rsidRPr="000857F8" w:rsidRDefault="000857F8" w:rsidP="2F9C6715">
      <w:pPr>
        <w:rPr>
          <w:rFonts w:asciiTheme="minorHAnsi" w:hAnsiTheme="minorHAnsi" w:cstheme="minorBidi"/>
          <w:noProof/>
          <w:color w:val="000000" w:themeColor="text1"/>
          <w:spacing w:val="0"/>
        </w:rPr>
      </w:pPr>
      <w:r w:rsidRPr="2F9C6715">
        <w:rPr>
          <w:rFonts w:asciiTheme="minorHAnsi" w:hAnsiTheme="minorHAnsi" w:cstheme="minorBidi"/>
          <w:noProof/>
          <w:color w:val="000000" w:themeColor="text1"/>
          <w:spacing w:val="0"/>
        </w:rPr>
        <w:t xml:space="preserve">Raw or formatted sequencing data files (bcl, </w:t>
      </w:r>
      <w:r w:rsidR="3B71A9A1" w:rsidRPr="2F9C6715">
        <w:rPr>
          <w:rFonts w:asciiTheme="minorHAnsi" w:hAnsiTheme="minorHAnsi" w:cstheme="minorBidi"/>
          <w:noProof/>
          <w:color w:val="000000" w:themeColor="text1"/>
          <w:spacing w:val="0"/>
        </w:rPr>
        <w:t>fastq</w:t>
      </w:r>
      <w:r w:rsidR="51E676D3" w:rsidRPr="2F9C6715">
        <w:rPr>
          <w:rFonts w:asciiTheme="minorHAnsi" w:hAnsiTheme="minorHAnsi" w:cstheme="minorBidi"/>
          <w:noProof/>
          <w:color w:val="000000" w:themeColor="text1"/>
          <w:spacing w:val="0"/>
        </w:rPr>
        <w:t xml:space="preserve">, </w:t>
      </w:r>
      <w:r w:rsidR="210534A7" w:rsidRPr="2F9C6715">
        <w:rPr>
          <w:rFonts w:asciiTheme="minorHAnsi" w:hAnsiTheme="minorHAnsi" w:cstheme="minorBidi"/>
          <w:noProof/>
          <w:color w:val="000000" w:themeColor="text1"/>
          <w:spacing w:val="0"/>
        </w:rPr>
        <w:t>BAM</w:t>
      </w:r>
      <w:r w:rsidRPr="2F9C6715">
        <w:rPr>
          <w:rFonts w:asciiTheme="minorHAnsi" w:hAnsiTheme="minorHAnsi" w:cstheme="minorBidi"/>
          <w:noProof/>
          <w:color w:val="000000" w:themeColor="text1"/>
          <w:spacing w:val="0"/>
        </w:rPr>
        <w:t>, VCF and CEL ) files for use in external analysis are also available for relevant test types.</w:t>
      </w:r>
    </w:p>
    <w:p w14:paraId="73518B10" w14:textId="1D10B998" w:rsidR="00F81423" w:rsidRDefault="00F81423" w:rsidP="00654D43">
      <w:pPr>
        <w:rPr>
          <w:rFonts w:asciiTheme="minorHAnsi" w:hAnsiTheme="minorHAnsi" w:cstheme="minorHAnsi"/>
          <w:bCs/>
          <w:noProof/>
          <w:color w:val="000000" w:themeColor="text1"/>
          <w:spacing w:val="0"/>
          <w:sz w:val="22"/>
          <w:szCs w:val="18"/>
        </w:rPr>
      </w:pPr>
    </w:p>
    <w:p w14:paraId="285BF216" w14:textId="309A02C8" w:rsidR="00CF337F" w:rsidRPr="005D0E15" w:rsidRDefault="00CF337F" w:rsidP="00DF70BC">
      <w:pPr>
        <w:spacing w:line="360" w:lineRule="auto"/>
        <w:rPr>
          <w:rFonts w:asciiTheme="majorHAnsi" w:eastAsiaTheme="majorEastAsia" w:hAnsiTheme="majorHAnsi" w:cstheme="majorBidi"/>
          <w:noProof/>
          <w:color w:val="0070C0"/>
          <w:sz w:val="28"/>
          <w:szCs w:val="28"/>
        </w:rPr>
      </w:pPr>
      <w:r w:rsidRPr="005D0E15">
        <w:rPr>
          <w:rFonts w:asciiTheme="majorHAnsi" w:eastAsiaTheme="majorEastAsia" w:hAnsiTheme="majorHAnsi" w:cstheme="majorBidi"/>
          <w:noProof/>
          <w:color w:val="0070C0"/>
          <w:sz w:val="28"/>
          <w:szCs w:val="28"/>
        </w:rPr>
        <w:t>Project Management</w:t>
      </w:r>
    </w:p>
    <w:p w14:paraId="4A88EE79" w14:textId="65EB8B07" w:rsidR="00722F31" w:rsidRDefault="00E84019" w:rsidP="00C01531">
      <w:pPr>
        <w:spacing w:line="360" w:lineRule="auto"/>
        <w:rPr>
          <w:rFonts w:asciiTheme="minorHAnsi" w:hAnsiTheme="minorHAnsi" w:cstheme="minorHAnsi"/>
          <w:bCs/>
          <w:noProof/>
          <w:color w:val="000000" w:themeColor="text1"/>
          <w:spacing w:val="0"/>
        </w:rPr>
      </w:pPr>
      <w:r>
        <w:rPr>
          <w:rFonts w:asciiTheme="minorHAnsi" w:hAnsiTheme="minorHAnsi" w:cstheme="minorHAnsi"/>
          <w:bCs/>
          <w:noProof/>
          <w:color w:val="000000" w:themeColor="text1"/>
          <w:spacing w:val="0"/>
        </w:rPr>
        <w:t>We support investigators with:</w:t>
      </w:r>
    </w:p>
    <w:p w14:paraId="06A74A5F" w14:textId="77777777" w:rsidR="00DF70BC" w:rsidRPr="00C01531" w:rsidRDefault="00E84019"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No-cost planning and setup consultations with our </w:t>
      </w:r>
      <w:r w:rsidR="00355C2E" w:rsidRPr="00C01531">
        <w:rPr>
          <w:rFonts w:cstheme="minorHAnsi"/>
          <w:bCs/>
          <w:noProof/>
          <w:color w:val="000000" w:themeColor="text1"/>
          <w:szCs w:val="18"/>
        </w:rPr>
        <w:t xml:space="preserve">in-house </w:t>
      </w:r>
      <w:r w:rsidRPr="00C01531">
        <w:rPr>
          <w:rFonts w:cstheme="minorHAnsi"/>
          <w:bCs/>
          <w:noProof/>
          <w:color w:val="000000" w:themeColor="text1"/>
          <w:szCs w:val="18"/>
        </w:rPr>
        <w:t>experts</w:t>
      </w:r>
    </w:p>
    <w:p w14:paraId="603A1829" w14:textId="29F2BB44" w:rsidR="005D4EB2" w:rsidRPr="00C01531" w:rsidRDefault="005D4EB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Translation of research findings to </w:t>
      </w:r>
      <w:r w:rsidR="000253F9" w:rsidRPr="00C01531">
        <w:rPr>
          <w:rFonts w:cstheme="minorHAnsi"/>
          <w:bCs/>
          <w:noProof/>
          <w:color w:val="000000" w:themeColor="text1"/>
          <w:szCs w:val="18"/>
        </w:rPr>
        <w:t xml:space="preserve">development of </w:t>
      </w:r>
      <w:r w:rsidRPr="00C01531">
        <w:rPr>
          <w:rFonts w:cstheme="minorHAnsi"/>
          <w:bCs/>
          <w:noProof/>
          <w:color w:val="000000" w:themeColor="text1"/>
          <w:szCs w:val="18"/>
        </w:rPr>
        <w:t>clinical testing</w:t>
      </w:r>
    </w:p>
    <w:p w14:paraId="42FE637E" w14:textId="77777777" w:rsidR="00DF70BC" w:rsidRPr="00C01531" w:rsidRDefault="00826F3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Ongoing support, troubleshooting, customization, and experimental design throughout the process</w:t>
      </w:r>
    </w:p>
    <w:p w14:paraId="7FB5D358" w14:textId="77777777" w:rsidR="00DF70BC" w:rsidRPr="00C01531" w:rsidRDefault="00515762"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Validating </w:t>
      </w:r>
      <w:r w:rsidR="00030465" w:rsidRPr="00C01531">
        <w:rPr>
          <w:rFonts w:cstheme="minorHAnsi"/>
          <w:bCs/>
          <w:noProof/>
          <w:color w:val="000000" w:themeColor="text1"/>
          <w:szCs w:val="18"/>
        </w:rPr>
        <w:t xml:space="preserve">outside </w:t>
      </w:r>
      <w:r w:rsidR="00827E49" w:rsidRPr="00C01531">
        <w:rPr>
          <w:rFonts w:cstheme="minorHAnsi"/>
          <w:bCs/>
          <w:noProof/>
          <w:color w:val="000000" w:themeColor="text1"/>
          <w:szCs w:val="18"/>
        </w:rPr>
        <w:t>or c</w:t>
      </w:r>
      <w:r w:rsidR="00785B82" w:rsidRPr="00C01531">
        <w:rPr>
          <w:rFonts w:cstheme="minorHAnsi"/>
          <w:bCs/>
          <w:noProof/>
          <w:color w:val="000000" w:themeColor="text1"/>
          <w:szCs w:val="18"/>
        </w:rPr>
        <w:t>reating</w:t>
      </w:r>
      <w:r w:rsidR="00030465" w:rsidRPr="00C01531">
        <w:rPr>
          <w:rFonts w:cstheme="minorHAnsi"/>
          <w:bCs/>
          <w:noProof/>
          <w:color w:val="000000" w:themeColor="text1"/>
          <w:szCs w:val="18"/>
        </w:rPr>
        <w:t xml:space="preserve"> in-house </w:t>
      </w:r>
      <w:r w:rsidR="00785B82" w:rsidRPr="00C01531">
        <w:rPr>
          <w:rFonts w:cstheme="minorHAnsi"/>
          <w:bCs/>
          <w:noProof/>
          <w:color w:val="000000" w:themeColor="text1"/>
          <w:szCs w:val="18"/>
        </w:rPr>
        <w:t xml:space="preserve">custom </w:t>
      </w:r>
      <w:r w:rsidRPr="00C01531">
        <w:rPr>
          <w:rFonts w:cstheme="minorHAnsi"/>
          <w:bCs/>
          <w:noProof/>
          <w:color w:val="000000" w:themeColor="text1"/>
          <w:szCs w:val="18"/>
        </w:rPr>
        <w:t xml:space="preserve">workflows and analyses </w:t>
      </w:r>
      <w:r w:rsidR="002D4B27" w:rsidRPr="00C01531">
        <w:rPr>
          <w:rFonts w:cstheme="minorHAnsi"/>
          <w:bCs/>
          <w:noProof/>
          <w:color w:val="000000" w:themeColor="text1"/>
          <w:szCs w:val="18"/>
        </w:rPr>
        <w:t>for novel projects</w:t>
      </w:r>
    </w:p>
    <w:p w14:paraId="31D9334B" w14:textId="77777777" w:rsidR="00DF70BC" w:rsidRPr="00C01531" w:rsidRDefault="00030465"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 xml:space="preserve">Clinical-grade reports appropriate for </w:t>
      </w:r>
      <w:r w:rsidR="004543A1" w:rsidRPr="00C01531">
        <w:rPr>
          <w:rFonts w:cstheme="minorHAnsi"/>
          <w:bCs/>
          <w:noProof/>
          <w:color w:val="000000" w:themeColor="text1"/>
          <w:szCs w:val="18"/>
        </w:rPr>
        <w:t>medical decision-making and inclusion in the medical record</w:t>
      </w:r>
    </w:p>
    <w:p w14:paraId="6D28E2C5" w14:textId="77777777" w:rsidR="00DF70BC" w:rsidRPr="00C01531" w:rsidRDefault="00A84E16"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Letters of Support and other grant/publication support documents as needed</w:t>
      </w:r>
    </w:p>
    <w:p w14:paraId="5A47E048" w14:textId="7F3D4910" w:rsidR="00E84019" w:rsidRPr="00C01531" w:rsidRDefault="00696930" w:rsidP="00C01531">
      <w:pPr>
        <w:pStyle w:val="ListParagraph"/>
        <w:numPr>
          <w:ilvl w:val="0"/>
          <w:numId w:val="11"/>
        </w:numPr>
        <w:rPr>
          <w:rFonts w:cstheme="minorHAnsi"/>
          <w:bCs/>
          <w:noProof/>
          <w:color w:val="000000" w:themeColor="text1"/>
          <w:szCs w:val="18"/>
        </w:rPr>
      </w:pPr>
      <w:r w:rsidRPr="00C01531">
        <w:rPr>
          <w:rFonts w:cstheme="minorHAnsi"/>
          <w:bCs/>
          <w:noProof/>
          <w:color w:val="000000" w:themeColor="text1"/>
          <w:szCs w:val="18"/>
        </w:rPr>
        <w:t>Project-based invoicing to any funding source</w:t>
      </w:r>
    </w:p>
    <w:p w14:paraId="545415BD" w14:textId="77777777" w:rsidR="000253F9" w:rsidRDefault="000253F9">
      <w:pPr>
        <w:rPr>
          <w:rFonts w:asciiTheme="minorHAnsi" w:hAnsiTheme="minorHAnsi" w:cstheme="minorHAnsi"/>
          <w:bCs/>
          <w:noProof/>
          <w:color w:val="000000" w:themeColor="text1"/>
          <w:spacing w:val="0"/>
        </w:rPr>
      </w:pPr>
    </w:p>
    <w:p w14:paraId="60295AF9" w14:textId="76E900DB" w:rsidR="005D0E15" w:rsidRPr="005D0E15" w:rsidRDefault="005D0E15" w:rsidP="005D0E15">
      <w:pPr>
        <w:pStyle w:val="MessageHeaderFirst"/>
        <w:tabs>
          <w:tab w:val="clear" w:pos="720"/>
          <w:tab w:val="left" w:pos="1440"/>
        </w:tabs>
        <w:spacing w:before="240"/>
        <w:rPr>
          <w:rFonts w:asciiTheme="majorHAnsi" w:eastAsiaTheme="majorEastAsia" w:hAnsiTheme="majorHAnsi" w:cstheme="majorBidi"/>
          <w:b/>
          <w:bCs/>
          <w:noProof w:val="0"/>
          <w:color w:val="0070C0"/>
          <w:spacing w:val="-5"/>
          <w:sz w:val="26"/>
          <w:szCs w:val="26"/>
        </w:rPr>
      </w:pPr>
      <w:r w:rsidRPr="005D0E15">
        <w:rPr>
          <w:rFonts w:asciiTheme="majorHAnsi" w:eastAsiaTheme="majorEastAsia" w:hAnsiTheme="majorHAnsi" w:cstheme="majorBidi"/>
          <w:b/>
          <w:bCs/>
          <w:noProof w:val="0"/>
          <w:color w:val="0070C0"/>
          <w:spacing w:val="-5"/>
          <w:sz w:val="26"/>
          <w:szCs w:val="26"/>
        </w:rPr>
        <w:t xml:space="preserve">Our </w:t>
      </w:r>
      <w:r>
        <w:rPr>
          <w:rFonts w:asciiTheme="majorHAnsi" w:eastAsiaTheme="majorEastAsia" w:hAnsiTheme="majorHAnsi" w:cstheme="majorBidi"/>
          <w:b/>
          <w:bCs/>
          <w:noProof w:val="0"/>
          <w:color w:val="0070C0"/>
          <w:spacing w:val="-5"/>
          <w:sz w:val="26"/>
          <w:szCs w:val="26"/>
        </w:rPr>
        <w:t>Facility</w:t>
      </w:r>
    </w:p>
    <w:p w14:paraId="2D93EE48" w14:textId="7D53F90A" w:rsidR="005D0E15" w:rsidRDefault="005D0E15" w:rsidP="005D0E15">
      <w:pPr>
        <w:pStyle w:val="Heading3"/>
        <w:spacing w:line="360" w:lineRule="auto"/>
        <w:rPr>
          <w:noProof/>
          <w:color w:val="0070C0"/>
          <w:sz w:val="28"/>
          <w:szCs w:val="28"/>
        </w:rPr>
      </w:pPr>
      <w:r>
        <w:rPr>
          <w:noProof/>
          <w:color w:val="0070C0"/>
          <w:sz w:val="28"/>
          <w:szCs w:val="28"/>
        </w:rPr>
        <w:t>Laboratory Space</w:t>
      </w:r>
    </w:p>
    <w:p w14:paraId="0571538D" w14:textId="2BC6B9E4" w:rsidR="00D90090"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The laboratory is subdivided into three separate rooms. First, the sample accession and management room contain</w:t>
      </w:r>
      <w:r>
        <w:rPr>
          <w:rFonts w:asciiTheme="minorHAnsi" w:hAnsiTheme="minorHAnsi" w:cstheme="minorHAnsi"/>
          <w:color w:val="000000"/>
          <w:sz w:val="22"/>
          <w:szCs w:val="22"/>
        </w:rPr>
        <w:t>s</w:t>
      </w:r>
      <w:r w:rsidRPr="005D0E15">
        <w:rPr>
          <w:rFonts w:asciiTheme="minorHAnsi" w:hAnsiTheme="minorHAnsi" w:cstheme="minorHAnsi"/>
          <w:color w:val="000000"/>
          <w:sz w:val="22"/>
          <w:szCs w:val="22"/>
        </w:rPr>
        <w:t xml:space="preserve"> 2 workstations to scan the barcodes of each sample into the laboratory information management system (Clarity LIMS by Illumina). Within the Clarity LIMS each sample will be assigned to the appropriate workflow and therefore can be tracked electronically throughout the entire laboratory and analysis process. The sample management room also contains one </w:t>
      </w:r>
      <w:r w:rsidR="00D90090">
        <w:rPr>
          <w:rFonts w:asciiTheme="minorHAnsi" w:hAnsiTheme="minorHAnsi" w:cstheme="minorHAnsi"/>
          <w:color w:val="000000"/>
          <w:sz w:val="22"/>
          <w:szCs w:val="22"/>
        </w:rPr>
        <w:t xml:space="preserve"> </w:t>
      </w:r>
      <w:r w:rsidRPr="005D0E15">
        <w:rPr>
          <w:rFonts w:asciiTheme="minorHAnsi" w:hAnsiTheme="minorHAnsi" w:cstheme="minorHAnsi"/>
          <w:color w:val="000000"/>
          <w:sz w:val="22"/>
          <w:szCs w:val="22"/>
        </w:rPr>
        <w:t xml:space="preserve">Vantage robot by Hamilton </w:t>
      </w:r>
      <w:r w:rsidR="00D90090">
        <w:rPr>
          <w:rFonts w:asciiTheme="minorHAnsi" w:hAnsiTheme="minorHAnsi" w:cstheme="minorHAnsi"/>
          <w:color w:val="000000"/>
          <w:sz w:val="22"/>
          <w:szCs w:val="22"/>
        </w:rPr>
        <w:t xml:space="preserve">and one Tecan Fluent 780 </w:t>
      </w:r>
      <w:r w:rsidRPr="005D0E15">
        <w:rPr>
          <w:rFonts w:asciiTheme="minorHAnsi" w:hAnsiTheme="minorHAnsi" w:cstheme="minorHAnsi"/>
          <w:color w:val="000000"/>
          <w:sz w:val="22"/>
          <w:szCs w:val="22"/>
        </w:rPr>
        <w:t xml:space="preserve">for liquid handling, two Chemagic 360 instruments by Perkin Elmer for 96-well or 24-well plate-based DNA and RNA isolation, one Synergy by BioTek and one Qubit by Invitrogen for quantification, and one Fragment Analyzer by Agilent for measuring RNA quality. </w:t>
      </w:r>
    </w:p>
    <w:p w14:paraId="5AE29FE9" w14:textId="77777777" w:rsidR="00D90090" w:rsidRDefault="00D90090" w:rsidP="005D0E15">
      <w:pPr>
        <w:rPr>
          <w:rFonts w:asciiTheme="minorHAnsi" w:hAnsiTheme="minorHAnsi" w:cstheme="minorHAnsi"/>
          <w:color w:val="000000"/>
          <w:sz w:val="22"/>
          <w:szCs w:val="22"/>
        </w:rPr>
      </w:pPr>
    </w:p>
    <w:p w14:paraId="6210ED1E" w14:textId="02FF8E20" w:rsidR="00D90090"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 xml:space="preserve">Second, the library preparation and qPCR room contains two Hamilton Vantage robotics for automated library preparation, </w:t>
      </w:r>
      <w:r w:rsidR="00D90090">
        <w:rPr>
          <w:rFonts w:asciiTheme="minorHAnsi" w:hAnsiTheme="minorHAnsi" w:cstheme="minorHAnsi"/>
          <w:color w:val="000000"/>
          <w:sz w:val="22"/>
          <w:szCs w:val="22"/>
        </w:rPr>
        <w:t xml:space="preserve">two Eppendorf </w:t>
      </w:r>
      <w:r w:rsidR="00BE3AC8">
        <w:rPr>
          <w:rFonts w:asciiTheme="minorHAnsi" w:hAnsiTheme="minorHAnsi" w:cstheme="minorHAnsi"/>
          <w:color w:val="000000"/>
          <w:sz w:val="22"/>
          <w:szCs w:val="22"/>
        </w:rPr>
        <w:t>ep</w:t>
      </w:r>
      <w:r w:rsidR="00D90090">
        <w:rPr>
          <w:rFonts w:asciiTheme="minorHAnsi" w:hAnsiTheme="minorHAnsi" w:cstheme="minorHAnsi"/>
          <w:color w:val="000000"/>
          <w:sz w:val="22"/>
          <w:szCs w:val="22"/>
        </w:rPr>
        <w:t xml:space="preserve">Motion 5075t NGS robotic handlers for automated library preparation and sample preparation for Mass Spec protocols, </w:t>
      </w:r>
      <w:r w:rsidRPr="005D0E15">
        <w:rPr>
          <w:rFonts w:asciiTheme="minorHAnsi" w:hAnsiTheme="minorHAnsi" w:cstheme="minorHAnsi"/>
          <w:color w:val="000000"/>
          <w:sz w:val="22"/>
          <w:szCs w:val="22"/>
        </w:rPr>
        <w:t>two Fragment Analyzers for library size and quality determination,</w:t>
      </w:r>
      <w:r>
        <w:rPr>
          <w:rFonts w:asciiTheme="minorHAnsi" w:hAnsiTheme="minorHAnsi" w:cstheme="minorHAnsi"/>
          <w:color w:val="000000"/>
          <w:sz w:val="22"/>
          <w:szCs w:val="22"/>
        </w:rPr>
        <w:t xml:space="preserve"> one Tecan to measure library </w:t>
      </w:r>
      <w:r w:rsidRPr="005D0E1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concentration, </w:t>
      </w:r>
      <w:r w:rsidRPr="005D0E15">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 xml:space="preserve">one </w:t>
      </w:r>
      <w:r w:rsidRPr="005D0E15">
        <w:rPr>
          <w:rFonts w:asciiTheme="minorHAnsi" w:hAnsiTheme="minorHAnsi" w:cstheme="minorHAnsi"/>
          <w:color w:val="000000"/>
          <w:sz w:val="22"/>
          <w:szCs w:val="22"/>
        </w:rPr>
        <w:t>LightCycler by Roche for qPCR to measure library concentration</w:t>
      </w:r>
      <w:r w:rsidR="00502DBF">
        <w:rPr>
          <w:rFonts w:asciiTheme="minorHAnsi" w:hAnsiTheme="minorHAnsi" w:cstheme="minorHAnsi"/>
          <w:color w:val="000000"/>
          <w:sz w:val="22"/>
          <w:szCs w:val="22"/>
        </w:rPr>
        <w:t xml:space="preserve"> as required</w:t>
      </w:r>
      <w:r w:rsidR="00D90090">
        <w:rPr>
          <w:rFonts w:asciiTheme="minorHAnsi" w:hAnsiTheme="minorHAnsi" w:cstheme="minorHAnsi"/>
          <w:color w:val="000000"/>
          <w:sz w:val="22"/>
          <w:szCs w:val="22"/>
        </w:rPr>
        <w:t>, and two Chemical Fume Hoods</w:t>
      </w:r>
      <w:r w:rsidRPr="005D0E15">
        <w:rPr>
          <w:rFonts w:asciiTheme="minorHAnsi" w:hAnsiTheme="minorHAnsi" w:cstheme="minorHAnsi"/>
          <w:color w:val="000000"/>
          <w:sz w:val="22"/>
          <w:szCs w:val="22"/>
        </w:rPr>
        <w:t xml:space="preserve">. </w:t>
      </w:r>
    </w:p>
    <w:p w14:paraId="582A6A67" w14:textId="77777777" w:rsidR="00D90090" w:rsidRDefault="00D90090" w:rsidP="005D0E15">
      <w:pPr>
        <w:rPr>
          <w:rFonts w:asciiTheme="minorHAnsi" w:hAnsiTheme="minorHAnsi" w:cstheme="minorHAnsi"/>
          <w:color w:val="000000"/>
          <w:sz w:val="22"/>
          <w:szCs w:val="22"/>
        </w:rPr>
      </w:pPr>
    </w:p>
    <w:p w14:paraId="3E1C5BD4" w14:textId="1AE57B58" w:rsidR="00D90090"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 xml:space="preserve">Third, the sequencing room contains </w:t>
      </w:r>
      <w:r w:rsidR="00D90090">
        <w:rPr>
          <w:rFonts w:asciiTheme="minorHAnsi" w:hAnsiTheme="minorHAnsi" w:cstheme="minorHAnsi"/>
          <w:color w:val="000000"/>
          <w:sz w:val="22"/>
          <w:szCs w:val="22"/>
        </w:rPr>
        <w:t>two</w:t>
      </w:r>
      <w:r>
        <w:rPr>
          <w:rFonts w:asciiTheme="minorHAnsi" w:hAnsiTheme="minorHAnsi" w:cstheme="minorHAnsi"/>
          <w:color w:val="000000"/>
          <w:sz w:val="22"/>
          <w:szCs w:val="22"/>
        </w:rPr>
        <w:t xml:space="preserve"> NovaSeq X Plus, one</w:t>
      </w:r>
      <w:r w:rsidRPr="005D0E15">
        <w:rPr>
          <w:rFonts w:asciiTheme="minorHAnsi" w:hAnsiTheme="minorHAnsi" w:cstheme="minorHAnsi"/>
          <w:color w:val="000000"/>
          <w:sz w:val="22"/>
          <w:szCs w:val="22"/>
        </w:rPr>
        <w:t xml:space="preserve"> Novaseq 6000</w:t>
      </w:r>
      <w:r>
        <w:rPr>
          <w:rFonts w:asciiTheme="minorHAnsi" w:hAnsiTheme="minorHAnsi" w:cstheme="minorHAnsi"/>
          <w:color w:val="000000"/>
          <w:sz w:val="22"/>
          <w:szCs w:val="22"/>
        </w:rPr>
        <w:t>,</w:t>
      </w:r>
      <w:r w:rsidRPr="005D0E15">
        <w:rPr>
          <w:rFonts w:asciiTheme="minorHAnsi" w:hAnsiTheme="minorHAnsi" w:cstheme="minorHAnsi"/>
          <w:color w:val="000000"/>
          <w:sz w:val="22"/>
          <w:szCs w:val="22"/>
        </w:rPr>
        <w:t xml:space="preserve"> and one MiSeqDX by Illumina for sequencing. This room also holds the Biomek FXP liquid handler by Beckman Coulter for the automated processing of 96-well format ThermoFisher microarray plates and the GeneTitan by ThermoFisher for integrated hybridization, staining and scanning of the PharmacoScan and other array </w:t>
      </w:r>
      <w:r w:rsidR="000E6AC7">
        <w:rPr>
          <w:rFonts w:asciiTheme="minorHAnsi" w:hAnsiTheme="minorHAnsi" w:cstheme="minorHAnsi"/>
          <w:color w:val="000000"/>
          <w:sz w:val="22"/>
          <w:szCs w:val="22"/>
        </w:rPr>
        <w:t xml:space="preserve">Axiom </w:t>
      </w:r>
      <w:r w:rsidRPr="005D0E15">
        <w:rPr>
          <w:rFonts w:asciiTheme="minorHAnsi" w:hAnsiTheme="minorHAnsi" w:cstheme="minorHAnsi"/>
          <w:color w:val="000000"/>
          <w:sz w:val="22"/>
          <w:szCs w:val="22"/>
        </w:rPr>
        <w:t xml:space="preserve">varieties. </w:t>
      </w:r>
      <w:r w:rsidR="00D90090">
        <w:rPr>
          <w:rFonts w:asciiTheme="minorHAnsi" w:hAnsiTheme="minorHAnsi" w:cstheme="minorHAnsi"/>
          <w:color w:val="000000"/>
          <w:sz w:val="22"/>
          <w:szCs w:val="22"/>
        </w:rPr>
        <w:t>It also contains one iScan System including a Tecan Freedom EVO 150 robotic handler, two Stellar Mass Spectrometers with Vanquish Neo UHPLC systems, and two Orbitrap Explori</w:t>
      </w:r>
      <w:r w:rsidR="00BE3AC8">
        <w:rPr>
          <w:rFonts w:asciiTheme="minorHAnsi" w:hAnsiTheme="minorHAnsi" w:cstheme="minorHAnsi"/>
          <w:color w:val="000000"/>
          <w:sz w:val="22"/>
          <w:szCs w:val="22"/>
        </w:rPr>
        <w:t>s</w:t>
      </w:r>
      <w:r w:rsidR="00D90090">
        <w:rPr>
          <w:rFonts w:asciiTheme="minorHAnsi" w:hAnsiTheme="minorHAnsi" w:cstheme="minorHAnsi"/>
          <w:color w:val="000000"/>
          <w:sz w:val="22"/>
          <w:szCs w:val="22"/>
        </w:rPr>
        <w:t xml:space="preserve"> 240 Mass Spectrometers with Vanquish Flex UHPLC systems.  </w:t>
      </w:r>
    </w:p>
    <w:p w14:paraId="2F2D400E" w14:textId="77777777" w:rsidR="00D90090" w:rsidRDefault="00D90090" w:rsidP="005D0E15">
      <w:pPr>
        <w:rPr>
          <w:rFonts w:asciiTheme="minorHAnsi" w:hAnsiTheme="minorHAnsi" w:cstheme="minorHAnsi"/>
          <w:color w:val="000000"/>
          <w:sz w:val="22"/>
          <w:szCs w:val="22"/>
        </w:rPr>
      </w:pPr>
    </w:p>
    <w:p w14:paraId="51B503BA" w14:textId="60FB9919" w:rsidR="005D0E15"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 xml:space="preserve">The </w:t>
      </w:r>
      <w:r w:rsidR="00963682">
        <w:rPr>
          <w:rFonts w:asciiTheme="minorHAnsi" w:hAnsiTheme="minorHAnsi" w:cstheme="minorHAnsi"/>
          <w:color w:val="000000"/>
          <w:sz w:val="22"/>
          <w:szCs w:val="22"/>
        </w:rPr>
        <w:t>HTGC</w:t>
      </w:r>
      <w:r w:rsidRPr="005D0E15">
        <w:rPr>
          <w:rFonts w:asciiTheme="minorHAnsi" w:hAnsiTheme="minorHAnsi" w:cstheme="minorHAnsi"/>
          <w:color w:val="000000"/>
          <w:sz w:val="22"/>
          <w:szCs w:val="22"/>
        </w:rPr>
        <w:t xml:space="preserve"> also contains ample storage for samples and reagents in 4°C, -20°C, and -80°C units; biosafety cabinet and dead air hoods, and other small lab equipment required for optimized high-throughput processing. </w:t>
      </w:r>
    </w:p>
    <w:p w14:paraId="1F13A71C" w14:textId="77777777" w:rsidR="005D0E15" w:rsidRDefault="005D0E15" w:rsidP="005D0E15">
      <w:pPr>
        <w:rPr>
          <w:rFonts w:asciiTheme="minorHAnsi" w:hAnsiTheme="minorHAnsi" w:cstheme="minorHAnsi"/>
          <w:color w:val="000000"/>
          <w:sz w:val="22"/>
          <w:szCs w:val="22"/>
        </w:rPr>
      </w:pPr>
    </w:p>
    <w:p w14:paraId="1E03AAD9" w14:textId="36B1D359" w:rsidR="005D0E15" w:rsidRDefault="005D0E15" w:rsidP="005D0E15">
      <w:pPr>
        <w:pStyle w:val="Heading3"/>
        <w:spacing w:line="360" w:lineRule="auto"/>
        <w:rPr>
          <w:noProof/>
          <w:color w:val="0070C0"/>
          <w:sz w:val="28"/>
          <w:szCs w:val="28"/>
        </w:rPr>
      </w:pPr>
      <w:r>
        <w:rPr>
          <w:noProof/>
          <w:color w:val="0070C0"/>
          <w:sz w:val="28"/>
          <w:szCs w:val="28"/>
        </w:rPr>
        <w:lastRenderedPageBreak/>
        <w:t>Equipment List</w:t>
      </w:r>
    </w:p>
    <w:p w14:paraId="1165D03C" w14:textId="77777777" w:rsidR="005D0E15" w:rsidRPr="005D0E15" w:rsidRDefault="005D0E15" w:rsidP="005D0E15">
      <w:pPr>
        <w:rPr>
          <w:rFonts w:asciiTheme="minorHAnsi" w:hAnsiTheme="minorHAnsi" w:cstheme="minorHAnsi"/>
          <w:color w:val="000000"/>
          <w:sz w:val="22"/>
          <w:szCs w:val="22"/>
        </w:rPr>
      </w:pPr>
      <w:r w:rsidRPr="005D0E15">
        <w:rPr>
          <w:rFonts w:asciiTheme="minorHAnsi" w:hAnsiTheme="minorHAnsi" w:cstheme="minorHAnsi"/>
          <w:color w:val="000000"/>
          <w:sz w:val="22"/>
          <w:szCs w:val="22"/>
        </w:rPr>
        <w:t>Equipment list:</w:t>
      </w:r>
    </w:p>
    <w:p w14:paraId="09F23E0E" w14:textId="77777777" w:rsid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3 – Vantage liquid handlers by Hamilton </w:t>
      </w:r>
    </w:p>
    <w:p w14:paraId="4A756328" w14:textId="1DE7EA6C" w:rsidR="00BE3AC8" w:rsidRPr="005D0E15"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2 – epMotion 5075t NGS by Eppendorf</w:t>
      </w:r>
    </w:p>
    <w:p w14:paraId="2D4351A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Chemagic 360 24-head automated nucleic acid extraction instrument by Perkin Elmer </w:t>
      </w:r>
    </w:p>
    <w:p w14:paraId="0AA0B18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Chemagic 360 96-head automated nucleic acid extraction instrument by Perkin Elmer </w:t>
      </w:r>
    </w:p>
    <w:p w14:paraId="51C7B93F"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Synergy by BioTek </w:t>
      </w:r>
    </w:p>
    <w:p w14:paraId="761A95FA"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1 – Qubit by Invitrogen</w:t>
      </w:r>
    </w:p>
    <w:p w14:paraId="74F88DD4"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3 – Fragment Analyzer by Agilent </w:t>
      </w:r>
    </w:p>
    <w:p w14:paraId="7E660183" w14:textId="12515B48" w:rsidR="005D0E15"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w:t>
      </w:r>
      <w:r w:rsidR="005D0E15" w:rsidRPr="005D0E15">
        <w:rPr>
          <w:rFonts w:eastAsia="Times New Roman" w:cstheme="minorHAnsi"/>
          <w:color w:val="000000"/>
        </w:rPr>
        <w:t xml:space="preserve"> – LightCyclers by Roche </w:t>
      </w:r>
    </w:p>
    <w:p w14:paraId="1C354BAB" w14:textId="332E334B" w:rsidR="007B64E2"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 – Tecan</w:t>
      </w:r>
      <w:r w:rsidR="00502DBF">
        <w:rPr>
          <w:rFonts w:eastAsia="Times New Roman" w:cstheme="minorHAnsi"/>
          <w:color w:val="000000"/>
        </w:rPr>
        <w:t xml:space="preserve"> Infinite 200 Pro by Tecan</w:t>
      </w:r>
    </w:p>
    <w:p w14:paraId="196ABA24" w14:textId="336ED86F" w:rsidR="00BE3AC8"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 – Tecan Fluent 780 by Tecan</w:t>
      </w:r>
    </w:p>
    <w:p w14:paraId="322CDDE6" w14:textId="35A16CDE" w:rsidR="00BE3AC8"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 – Tecan Freedom EVO 150 by Tecan</w:t>
      </w:r>
    </w:p>
    <w:p w14:paraId="4592FCCD" w14:textId="2EA62C67" w:rsidR="007B64E2" w:rsidRPr="005D0E15"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2</w:t>
      </w:r>
      <w:r w:rsidR="007B64E2">
        <w:rPr>
          <w:rFonts w:eastAsia="Times New Roman" w:cstheme="minorHAnsi"/>
          <w:color w:val="000000"/>
        </w:rPr>
        <w:t xml:space="preserve"> – NovaSeq X Plus by Illumina</w:t>
      </w:r>
    </w:p>
    <w:p w14:paraId="2A54F667" w14:textId="581DCBB6" w:rsidR="005D0E15" w:rsidRPr="005D0E15" w:rsidRDefault="007B64E2"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w:t>
      </w:r>
      <w:r w:rsidR="005D0E15" w:rsidRPr="005D0E15">
        <w:rPr>
          <w:rFonts w:eastAsia="Times New Roman" w:cstheme="minorHAnsi"/>
          <w:color w:val="000000"/>
        </w:rPr>
        <w:t xml:space="preserve"> – Novaseq 6000 by Illumina </w:t>
      </w:r>
    </w:p>
    <w:p w14:paraId="187D91FB"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1 – MiSeqDX by Illumina</w:t>
      </w:r>
    </w:p>
    <w:p w14:paraId="24560561" w14:textId="77777777" w:rsid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1 – Biomek FXP liquid handler by Beckman Coulter</w:t>
      </w:r>
    </w:p>
    <w:p w14:paraId="04321C0F" w14:textId="4586EA8E" w:rsidR="00BE3AC8"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1 – iScan System by Illumina</w:t>
      </w:r>
    </w:p>
    <w:p w14:paraId="513545F5" w14:textId="3CC672EA" w:rsidR="00BE3AC8"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2 – Stellar Mass Spectrometers with Vanquish Neo UHPLC by ThermoFisher</w:t>
      </w:r>
    </w:p>
    <w:p w14:paraId="5D9059EE" w14:textId="544F3F95" w:rsidR="00BE3AC8" w:rsidRPr="005D0E15" w:rsidRDefault="00BE3AC8" w:rsidP="005D0E15">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2 – Orbitrap Exploris 240 Mass Spectrometer with Vanquish Flex  UHPLC by ThermoFisher</w:t>
      </w:r>
    </w:p>
    <w:p w14:paraId="131920C0"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 xml:space="preserve">1 – GeneTitan by ThermoFisher </w:t>
      </w:r>
    </w:p>
    <w:p w14:paraId="460A164E" w14:textId="77777777" w:rsidR="005D0E15" w:rsidRPr="005D0E15" w:rsidRDefault="005D0E15" w:rsidP="005D0E15">
      <w:pPr>
        <w:pStyle w:val="ListParagraph"/>
        <w:numPr>
          <w:ilvl w:val="0"/>
          <w:numId w:val="12"/>
        </w:numPr>
        <w:spacing w:after="0" w:line="240" w:lineRule="auto"/>
        <w:rPr>
          <w:rFonts w:eastAsia="Times New Roman" w:cstheme="minorHAnsi"/>
          <w:color w:val="000000"/>
        </w:rPr>
      </w:pPr>
      <w:r w:rsidRPr="005D0E15">
        <w:rPr>
          <w:rFonts w:eastAsia="Times New Roman" w:cstheme="minorHAnsi"/>
          <w:color w:val="000000"/>
        </w:rPr>
        <w:t>Various small lab equipment:</w:t>
      </w:r>
    </w:p>
    <w:p w14:paraId="0C067CCA"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Plate and hand-held barcode scanners</w:t>
      </w:r>
    </w:p>
    <w:p w14:paraId="6FEE0BAD"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 xml:space="preserve">Plate, large capacity, and micro-centrifuges </w:t>
      </w:r>
    </w:p>
    <w:p w14:paraId="1A42D1D4"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Vortexers</w:t>
      </w:r>
    </w:p>
    <w:p w14:paraId="10786DBD"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Label printers integrated to the laboratory information management system (Clarity LIMS by Illumina)</w:t>
      </w:r>
    </w:p>
    <w:p w14:paraId="77169637"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4°C, -20°C, and -80°C units</w:t>
      </w:r>
    </w:p>
    <w:p w14:paraId="388DC2C7" w14:textId="77777777" w:rsidR="005D0E15" w:rsidRPr="005D0E15" w:rsidRDefault="005D0E15" w:rsidP="005D0E15">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 xml:space="preserve">Biosafety cabinet </w:t>
      </w:r>
    </w:p>
    <w:p w14:paraId="50C956F1" w14:textId="7F471622" w:rsidR="00502DBF" w:rsidRDefault="005D0E15" w:rsidP="007B64E2">
      <w:pPr>
        <w:pStyle w:val="ListParagraph"/>
        <w:numPr>
          <w:ilvl w:val="1"/>
          <w:numId w:val="12"/>
        </w:numPr>
        <w:spacing w:after="0" w:line="240" w:lineRule="auto"/>
        <w:rPr>
          <w:rFonts w:eastAsia="Times New Roman" w:cstheme="minorHAnsi"/>
          <w:color w:val="000000"/>
        </w:rPr>
      </w:pPr>
      <w:r w:rsidRPr="005D0E15">
        <w:rPr>
          <w:rFonts w:eastAsia="Times New Roman" w:cstheme="minorHAnsi"/>
          <w:color w:val="000000"/>
        </w:rPr>
        <w:t>Dead air hood</w:t>
      </w:r>
      <w:r w:rsidR="00BE3AC8">
        <w:rPr>
          <w:rFonts w:eastAsia="Times New Roman" w:cstheme="minorHAnsi"/>
          <w:color w:val="000000"/>
        </w:rPr>
        <w:t>s</w:t>
      </w:r>
    </w:p>
    <w:p w14:paraId="762A821F" w14:textId="0690C020" w:rsidR="00BE3AC8" w:rsidRDefault="00BE3AC8" w:rsidP="007B64E2">
      <w:pPr>
        <w:pStyle w:val="ListParagraph"/>
        <w:numPr>
          <w:ilvl w:val="1"/>
          <w:numId w:val="12"/>
        </w:numPr>
        <w:spacing w:after="0" w:line="240" w:lineRule="auto"/>
        <w:rPr>
          <w:rFonts w:eastAsia="Times New Roman" w:cstheme="minorHAnsi"/>
          <w:color w:val="000000"/>
        </w:rPr>
      </w:pPr>
      <w:r>
        <w:rPr>
          <w:rFonts w:eastAsia="Times New Roman" w:cstheme="minorHAnsi"/>
          <w:color w:val="000000"/>
        </w:rPr>
        <w:t>Chemical fume hoods</w:t>
      </w:r>
    </w:p>
    <w:p w14:paraId="4C84B2F3" w14:textId="3503EE07" w:rsidR="00BE3AC8" w:rsidRPr="009552AD" w:rsidRDefault="00BE3AC8" w:rsidP="007B64E2">
      <w:pPr>
        <w:pStyle w:val="ListParagraph"/>
        <w:numPr>
          <w:ilvl w:val="1"/>
          <w:numId w:val="12"/>
        </w:numPr>
        <w:spacing w:after="0" w:line="240" w:lineRule="auto"/>
        <w:rPr>
          <w:rFonts w:eastAsia="Times New Roman" w:cstheme="minorHAnsi"/>
          <w:color w:val="000000"/>
        </w:rPr>
      </w:pPr>
      <w:r>
        <w:rPr>
          <w:rFonts w:eastAsia="Times New Roman" w:cstheme="minorHAnsi"/>
          <w:color w:val="000000"/>
        </w:rPr>
        <w:t>Thermocyclers</w:t>
      </w:r>
    </w:p>
    <w:sectPr w:rsidR="00BE3AC8" w:rsidRPr="009552AD" w:rsidSect="00B467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7B12"/>
    <w:multiLevelType w:val="hybridMultilevel"/>
    <w:tmpl w:val="5D4803E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7148B9"/>
    <w:multiLevelType w:val="hybridMultilevel"/>
    <w:tmpl w:val="46B633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3204F"/>
    <w:multiLevelType w:val="hybridMultilevel"/>
    <w:tmpl w:val="4D308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218B"/>
    <w:multiLevelType w:val="hybridMultilevel"/>
    <w:tmpl w:val="F642F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C55595"/>
    <w:multiLevelType w:val="multilevel"/>
    <w:tmpl w:val="DCEC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71D38"/>
    <w:multiLevelType w:val="hybridMultilevel"/>
    <w:tmpl w:val="B4F0F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47E93"/>
    <w:multiLevelType w:val="hybridMultilevel"/>
    <w:tmpl w:val="3A3C8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C1236D"/>
    <w:multiLevelType w:val="hybridMultilevel"/>
    <w:tmpl w:val="1DBE69D6"/>
    <w:lvl w:ilvl="0" w:tplc="C24C7800">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5426C"/>
    <w:multiLevelType w:val="hybridMultilevel"/>
    <w:tmpl w:val="D4BCC84A"/>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321A9F"/>
    <w:multiLevelType w:val="hybridMultilevel"/>
    <w:tmpl w:val="E12A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91F62"/>
    <w:multiLevelType w:val="hybridMultilevel"/>
    <w:tmpl w:val="46B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80644"/>
    <w:multiLevelType w:val="hybridMultilevel"/>
    <w:tmpl w:val="7FAEC9BE"/>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1132538"/>
    <w:multiLevelType w:val="hybridMultilevel"/>
    <w:tmpl w:val="1430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05A83"/>
    <w:multiLevelType w:val="hybridMultilevel"/>
    <w:tmpl w:val="A5E24E9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916050"/>
    <w:multiLevelType w:val="hybridMultilevel"/>
    <w:tmpl w:val="A7920B46"/>
    <w:lvl w:ilvl="0" w:tplc="156E9F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AF55E3"/>
    <w:multiLevelType w:val="hybridMultilevel"/>
    <w:tmpl w:val="5D4803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140347">
    <w:abstractNumId w:val="14"/>
  </w:num>
  <w:num w:numId="2" w16cid:durableId="1661736592">
    <w:abstractNumId w:val="7"/>
  </w:num>
  <w:num w:numId="3" w16cid:durableId="1698504021">
    <w:abstractNumId w:val="15"/>
  </w:num>
  <w:num w:numId="4" w16cid:durableId="2012416008">
    <w:abstractNumId w:val="9"/>
  </w:num>
  <w:num w:numId="5" w16cid:durableId="1310599963">
    <w:abstractNumId w:val="12"/>
  </w:num>
  <w:num w:numId="6" w16cid:durableId="861211224">
    <w:abstractNumId w:val="3"/>
  </w:num>
  <w:num w:numId="7" w16cid:durableId="464157305">
    <w:abstractNumId w:val="13"/>
  </w:num>
  <w:num w:numId="8" w16cid:durableId="2121872024">
    <w:abstractNumId w:val="11"/>
  </w:num>
  <w:num w:numId="9" w16cid:durableId="1846939651">
    <w:abstractNumId w:val="8"/>
  </w:num>
  <w:num w:numId="10" w16cid:durableId="1791363583">
    <w:abstractNumId w:val="5"/>
  </w:num>
  <w:num w:numId="11" w16cid:durableId="1631397427">
    <w:abstractNumId w:val="6"/>
  </w:num>
  <w:num w:numId="12" w16cid:durableId="389236120">
    <w:abstractNumId w:val="2"/>
  </w:num>
  <w:num w:numId="13" w16cid:durableId="50736636">
    <w:abstractNumId w:val="10"/>
  </w:num>
  <w:num w:numId="14" w16cid:durableId="934482546">
    <w:abstractNumId w:val="1"/>
  </w:num>
  <w:num w:numId="15" w16cid:durableId="1000351340">
    <w:abstractNumId w:val="4"/>
  </w:num>
  <w:num w:numId="16" w16cid:durableId="64739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7"/>
    <w:rsid w:val="00013AAF"/>
    <w:rsid w:val="00015564"/>
    <w:rsid w:val="0002255B"/>
    <w:rsid w:val="000253F9"/>
    <w:rsid w:val="000270A6"/>
    <w:rsid w:val="00030465"/>
    <w:rsid w:val="00032F55"/>
    <w:rsid w:val="00041D67"/>
    <w:rsid w:val="00050B37"/>
    <w:rsid w:val="00056597"/>
    <w:rsid w:val="00071E8D"/>
    <w:rsid w:val="00074BE3"/>
    <w:rsid w:val="000758C0"/>
    <w:rsid w:val="000839C6"/>
    <w:rsid w:val="00083B81"/>
    <w:rsid w:val="000857F8"/>
    <w:rsid w:val="000877DC"/>
    <w:rsid w:val="000A1E11"/>
    <w:rsid w:val="000A7699"/>
    <w:rsid w:val="000B21AA"/>
    <w:rsid w:val="000C5C47"/>
    <w:rsid w:val="000D15B9"/>
    <w:rsid w:val="000D2DE8"/>
    <w:rsid w:val="000D3096"/>
    <w:rsid w:val="000E49C7"/>
    <w:rsid w:val="000E5071"/>
    <w:rsid w:val="000E5EC0"/>
    <w:rsid w:val="000E6AC7"/>
    <w:rsid w:val="000F00D8"/>
    <w:rsid w:val="000F5676"/>
    <w:rsid w:val="001049BA"/>
    <w:rsid w:val="00120F86"/>
    <w:rsid w:val="00135721"/>
    <w:rsid w:val="0016365C"/>
    <w:rsid w:val="00183D6E"/>
    <w:rsid w:val="00184D24"/>
    <w:rsid w:val="001959B4"/>
    <w:rsid w:val="001B7D16"/>
    <w:rsid w:val="001D26A7"/>
    <w:rsid w:val="001D5478"/>
    <w:rsid w:val="001D5E68"/>
    <w:rsid w:val="001E22C6"/>
    <w:rsid w:val="002212F9"/>
    <w:rsid w:val="0025467B"/>
    <w:rsid w:val="002547E2"/>
    <w:rsid w:val="00256694"/>
    <w:rsid w:val="00267FB5"/>
    <w:rsid w:val="002752DD"/>
    <w:rsid w:val="00282A37"/>
    <w:rsid w:val="00293A4E"/>
    <w:rsid w:val="002A41BF"/>
    <w:rsid w:val="002A4B7D"/>
    <w:rsid w:val="002D4B27"/>
    <w:rsid w:val="002E0B76"/>
    <w:rsid w:val="002E3713"/>
    <w:rsid w:val="002E79A7"/>
    <w:rsid w:val="003019AE"/>
    <w:rsid w:val="00304B61"/>
    <w:rsid w:val="00305B8D"/>
    <w:rsid w:val="003415F3"/>
    <w:rsid w:val="00342DC5"/>
    <w:rsid w:val="00344FE3"/>
    <w:rsid w:val="00353BA3"/>
    <w:rsid w:val="003554C2"/>
    <w:rsid w:val="00355C2E"/>
    <w:rsid w:val="00374C0B"/>
    <w:rsid w:val="003848D0"/>
    <w:rsid w:val="003A6EDA"/>
    <w:rsid w:val="003B1538"/>
    <w:rsid w:val="003B21A5"/>
    <w:rsid w:val="003B486C"/>
    <w:rsid w:val="003C5B6A"/>
    <w:rsid w:val="003D36D6"/>
    <w:rsid w:val="003D56DF"/>
    <w:rsid w:val="003F57CE"/>
    <w:rsid w:val="0040589A"/>
    <w:rsid w:val="004101FF"/>
    <w:rsid w:val="00410D52"/>
    <w:rsid w:val="00410F12"/>
    <w:rsid w:val="004115EA"/>
    <w:rsid w:val="004121F0"/>
    <w:rsid w:val="004162A8"/>
    <w:rsid w:val="00426813"/>
    <w:rsid w:val="004543A1"/>
    <w:rsid w:val="00477679"/>
    <w:rsid w:val="004A25CA"/>
    <w:rsid w:val="004B4F7B"/>
    <w:rsid w:val="004B7EC0"/>
    <w:rsid w:val="004C68D4"/>
    <w:rsid w:val="004C6A83"/>
    <w:rsid w:val="004E5508"/>
    <w:rsid w:val="004F71DC"/>
    <w:rsid w:val="005008CB"/>
    <w:rsid w:val="00502DBF"/>
    <w:rsid w:val="00510BE8"/>
    <w:rsid w:val="00511A0C"/>
    <w:rsid w:val="00515762"/>
    <w:rsid w:val="0052700D"/>
    <w:rsid w:val="00530BA0"/>
    <w:rsid w:val="00540BC4"/>
    <w:rsid w:val="0055553C"/>
    <w:rsid w:val="0056102C"/>
    <w:rsid w:val="0056120E"/>
    <w:rsid w:val="00561BAC"/>
    <w:rsid w:val="0056562B"/>
    <w:rsid w:val="005821CD"/>
    <w:rsid w:val="005935C7"/>
    <w:rsid w:val="005A4ABE"/>
    <w:rsid w:val="005A63B1"/>
    <w:rsid w:val="005B5211"/>
    <w:rsid w:val="005C3E80"/>
    <w:rsid w:val="005D0E15"/>
    <w:rsid w:val="005D4EB2"/>
    <w:rsid w:val="005D75DE"/>
    <w:rsid w:val="005E4994"/>
    <w:rsid w:val="0060184B"/>
    <w:rsid w:val="00654D43"/>
    <w:rsid w:val="00674BEF"/>
    <w:rsid w:val="0068224D"/>
    <w:rsid w:val="00696930"/>
    <w:rsid w:val="006A2F5B"/>
    <w:rsid w:val="006C3A70"/>
    <w:rsid w:val="006D1557"/>
    <w:rsid w:val="006F418D"/>
    <w:rsid w:val="007021C3"/>
    <w:rsid w:val="00703E38"/>
    <w:rsid w:val="00715384"/>
    <w:rsid w:val="00716FAD"/>
    <w:rsid w:val="00722F31"/>
    <w:rsid w:val="00740DAB"/>
    <w:rsid w:val="00747799"/>
    <w:rsid w:val="007610D4"/>
    <w:rsid w:val="00765CBD"/>
    <w:rsid w:val="007801F2"/>
    <w:rsid w:val="007803B6"/>
    <w:rsid w:val="00785B82"/>
    <w:rsid w:val="00786606"/>
    <w:rsid w:val="007939DA"/>
    <w:rsid w:val="007A33E4"/>
    <w:rsid w:val="007B64E2"/>
    <w:rsid w:val="007D7B86"/>
    <w:rsid w:val="007E6A43"/>
    <w:rsid w:val="007F63A7"/>
    <w:rsid w:val="008138EC"/>
    <w:rsid w:val="00817D32"/>
    <w:rsid w:val="00825320"/>
    <w:rsid w:val="00826F32"/>
    <w:rsid w:val="00827E49"/>
    <w:rsid w:val="00830B61"/>
    <w:rsid w:val="00834A13"/>
    <w:rsid w:val="0083624F"/>
    <w:rsid w:val="008418EE"/>
    <w:rsid w:val="00854EDC"/>
    <w:rsid w:val="00870652"/>
    <w:rsid w:val="0087221B"/>
    <w:rsid w:val="00877019"/>
    <w:rsid w:val="008822B1"/>
    <w:rsid w:val="008A095A"/>
    <w:rsid w:val="008A5514"/>
    <w:rsid w:val="008B5F0B"/>
    <w:rsid w:val="008D650C"/>
    <w:rsid w:val="008F7D49"/>
    <w:rsid w:val="00914920"/>
    <w:rsid w:val="00917730"/>
    <w:rsid w:val="00924E83"/>
    <w:rsid w:val="00935122"/>
    <w:rsid w:val="00935627"/>
    <w:rsid w:val="0093580B"/>
    <w:rsid w:val="009448B7"/>
    <w:rsid w:val="009462EE"/>
    <w:rsid w:val="00947235"/>
    <w:rsid w:val="00954EF9"/>
    <w:rsid w:val="009552AD"/>
    <w:rsid w:val="00957418"/>
    <w:rsid w:val="00963646"/>
    <w:rsid w:val="00963682"/>
    <w:rsid w:val="00973E16"/>
    <w:rsid w:val="00975A0C"/>
    <w:rsid w:val="00977307"/>
    <w:rsid w:val="009840F5"/>
    <w:rsid w:val="00984875"/>
    <w:rsid w:val="009851F4"/>
    <w:rsid w:val="009877E3"/>
    <w:rsid w:val="009B0EA1"/>
    <w:rsid w:val="009C63A8"/>
    <w:rsid w:val="009E6625"/>
    <w:rsid w:val="00A32E0F"/>
    <w:rsid w:val="00A3607E"/>
    <w:rsid w:val="00A40563"/>
    <w:rsid w:val="00A72A43"/>
    <w:rsid w:val="00A7424E"/>
    <w:rsid w:val="00A75DD5"/>
    <w:rsid w:val="00A804BB"/>
    <w:rsid w:val="00A84E16"/>
    <w:rsid w:val="00A86C2C"/>
    <w:rsid w:val="00AA6365"/>
    <w:rsid w:val="00AB7A8E"/>
    <w:rsid w:val="00AC481C"/>
    <w:rsid w:val="00AD5A19"/>
    <w:rsid w:val="00AE2457"/>
    <w:rsid w:val="00AE473B"/>
    <w:rsid w:val="00AF2E3B"/>
    <w:rsid w:val="00AF5BE2"/>
    <w:rsid w:val="00B17457"/>
    <w:rsid w:val="00B34F47"/>
    <w:rsid w:val="00B35661"/>
    <w:rsid w:val="00B400D0"/>
    <w:rsid w:val="00B400E8"/>
    <w:rsid w:val="00B43736"/>
    <w:rsid w:val="00B467F3"/>
    <w:rsid w:val="00B629D5"/>
    <w:rsid w:val="00B71B2A"/>
    <w:rsid w:val="00B90B87"/>
    <w:rsid w:val="00B94415"/>
    <w:rsid w:val="00BA0DB7"/>
    <w:rsid w:val="00BC23E7"/>
    <w:rsid w:val="00BE3AC8"/>
    <w:rsid w:val="00BF160C"/>
    <w:rsid w:val="00BF56D3"/>
    <w:rsid w:val="00C00A2E"/>
    <w:rsid w:val="00C01531"/>
    <w:rsid w:val="00C211BC"/>
    <w:rsid w:val="00C52BF7"/>
    <w:rsid w:val="00C72A39"/>
    <w:rsid w:val="00C75719"/>
    <w:rsid w:val="00C863C1"/>
    <w:rsid w:val="00C8682D"/>
    <w:rsid w:val="00C91004"/>
    <w:rsid w:val="00C92943"/>
    <w:rsid w:val="00CB2C01"/>
    <w:rsid w:val="00CD2A9C"/>
    <w:rsid w:val="00CE13C5"/>
    <w:rsid w:val="00CE3A35"/>
    <w:rsid w:val="00CF337F"/>
    <w:rsid w:val="00D0164B"/>
    <w:rsid w:val="00D01CB6"/>
    <w:rsid w:val="00D11322"/>
    <w:rsid w:val="00D15149"/>
    <w:rsid w:val="00D46A8D"/>
    <w:rsid w:val="00D500CE"/>
    <w:rsid w:val="00D57DA7"/>
    <w:rsid w:val="00D64A86"/>
    <w:rsid w:val="00D728B7"/>
    <w:rsid w:val="00D869FD"/>
    <w:rsid w:val="00D90090"/>
    <w:rsid w:val="00D973F4"/>
    <w:rsid w:val="00DB4B05"/>
    <w:rsid w:val="00DC66DF"/>
    <w:rsid w:val="00DD06E5"/>
    <w:rsid w:val="00DD1CFF"/>
    <w:rsid w:val="00DD20EB"/>
    <w:rsid w:val="00DF70BC"/>
    <w:rsid w:val="00E03BB5"/>
    <w:rsid w:val="00E362E6"/>
    <w:rsid w:val="00E36DA9"/>
    <w:rsid w:val="00E84019"/>
    <w:rsid w:val="00E85444"/>
    <w:rsid w:val="00E955B7"/>
    <w:rsid w:val="00EA07FB"/>
    <w:rsid w:val="00EA6A73"/>
    <w:rsid w:val="00EB0ADF"/>
    <w:rsid w:val="00EB3DFA"/>
    <w:rsid w:val="00EC0D09"/>
    <w:rsid w:val="00EF4C69"/>
    <w:rsid w:val="00F0550D"/>
    <w:rsid w:val="00F167CE"/>
    <w:rsid w:val="00F3317A"/>
    <w:rsid w:val="00F347B3"/>
    <w:rsid w:val="00F52EDC"/>
    <w:rsid w:val="00F55406"/>
    <w:rsid w:val="00F55B13"/>
    <w:rsid w:val="00F56132"/>
    <w:rsid w:val="00F66387"/>
    <w:rsid w:val="00F80F43"/>
    <w:rsid w:val="00F81423"/>
    <w:rsid w:val="00F821CA"/>
    <w:rsid w:val="00F828E8"/>
    <w:rsid w:val="00FC5820"/>
    <w:rsid w:val="00FD0B84"/>
    <w:rsid w:val="00FE380E"/>
    <w:rsid w:val="00FF147D"/>
    <w:rsid w:val="0205A928"/>
    <w:rsid w:val="021613BA"/>
    <w:rsid w:val="029394B7"/>
    <w:rsid w:val="05B20D1C"/>
    <w:rsid w:val="0826BFF5"/>
    <w:rsid w:val="0C56C91C"/>
    <w:rsid w:val="0D7105D0"/>
    <w:rsid w:val="110E3B41"/>
    <w:rsid w:val="12987DAA"/>
    <w:rsid w:val="1992E630"/>
    <w:rsid w:val="1BBE56DF"/>
    <w:rsid w:val="1CC29933"/>
    <w:rsid w:val="1D87299A"/>
    <w:rsid w:val="20D59001"/>
    <w:rsid w:val="210534A7"/>
    <w:rsid w:val="2304C82F"/>
    <w:rsid w:val="266B372C"/>
    <w:rsid w:val="27063927"/>
    <w:rsid w:val="298B4E7A"/>
    <w:rsid w:val="29CFE0C2"/>
    <w:rsid w:val="2A4097CE"/>
    <w:rsid w:val="2D783890"/>
    <w:rsid w:val="2EB2C654"/>
    <w:rsid w:val="2F9C6715"/>
    <w:rsid w:val="35A19CD6"/>
    <w:rsid w:val="39067ED4"/>
    <w:rsid w:val="3B1D40E3"/>
    <w:rsid w:val="3B71A9A1"/>
    <w:rsid w:val="3B9891BE"/>
    <w:rsid w:val="40BAF8EB"/>
    <w:rsid w:val="458F4313"/>
    <w:rsid w:val="469D5D2D"/>
    <w:rsid w:val="49B7960E"/>
    <w:rsid w:val="51E676D3"/>
    <w:rsid w:val="524D8E13"/>
    <w:rsid w:val="540286D1"/>
    <w:rsid w:val="56710442"/>
    <w:rsid w:val="56A5B5CA"/>
    <w:rsid w:val="5859F36B"/>
    <w:rsid w:val="5B447565"/>
    <w:rsid w:val="5BFFE07D"/>
    <w:rsid w:val="61BBA46F"/>
    <w:rsid w:val="63985855"/>
    <w:rsid w:val="64F34531"/>
    <w:rsid w:val="66B42A66"/>
    <w:rsid w:val="66E81C64"/>
    <w:rsid w:val="670E8BE6"/>
    <w:rsid w:val="6C30F234"/>
    <w:rsid w:val="6D90D76C"/>
    <w:rsid w:val="6E9A2777"/>
    <w:rsid w:val="7053C7A5"/>
    <w:rsid w:val="7161E1BF"/>
    <w:rsid w:val="720C4DBA"/>
    <w:rsid w:val="72B84F46"/>
    <w:rsid w:val="742612AF"/>
    <w:rsid w:val="7CA9A87F"/>
    <w:rsid w:val="7DE2D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A64"/>
  <w15:chartTrackingRefBased/>
  <w15:docId w15:val="{CDE6BB0B-75DB-467F-8253-0C0D6D21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67"/>
    <w:pPr>
      <w:spacing w:after="0" w:line="240" w:lineRule="auto"/>
    </w:pPr>
    <w:rPr>
      <w:rFonts w:ascii="Times" w:eastAsia="Times New Roman" w:hAnsi="Times" w:cs="Times New Roman"/>
      <w:spacing w:val="-5"/>
      <w:sz w:val="24"/>
      <w:szCs w:val="20"/>
    </w:rPr>
  </w:style>
  <w:style w:type="paragraph" w:styleId="Heading1">
    <w:name w:val="heading 1"/>
    <w:basedOn w:val="Normal"/>
    <w:next w:val="BodyText"/>
    <w:link w:val="Heading1Char"/>
    <w:qFormat/>
    <w:rsid w:val="00041D67"/>
    <w:pPr>
      <w:keepNext/>
      <w:keepLines/>
      <w:spacing w:after="220" w:line="200" w:lineRule="atLeast"/>
      <w:outlineLvl w:val="0"/>
    </w:pPr>
    <w:rPr>
      <w:rFonts w:ascii="Arial Rounded MT Bold" w:hAnsi="Arial Rounded MT Bold"/>
      <w:spacing w:val="0"/>
      <w:kern w:val="28"/>
      <w:sz w:val="25"/>
    </w:rPr>
  </w:style>
  <w:style w:type="paragraph" w:styleId="Heading2">
    <w:name w:val="heading 2"/>
    <w:basedOn w:val="Normal"/>
    <w:next w:val="Normal"/>
    <w:link w:val="Heading2Char"/>
    <w:autoRedefine/>
    <w:uiPriority w:val="9"/>
    <w:unhideWhenUsed/>
    <w:qFormat/>
    <w:rsid w:val="005D0E15"/>
    <w:pPr>
      <w:keepNext/>
      <w:keepLines/>
      <w:spacing w:before="40"/>
      <w:outlineLvl w:val="1"/>
    </w:pPr>
    <w:rPr>
      <w:rFonts w:asciiTheme="majorHAnsi" w:eastAsiaTheme="majorEastAsia" w:hAnsiTheme="majorHAnsi" w:cstheme="majorBidi"/>
      <w:b/>
      <w:color w:val="0070C0"/>
      <w:sz w:val="26"/>
      <w:szCs w:val="26"/>
    </w:rPr>
  </w:style>
  <w:style w:type="paragraph" w:styleId="Heading3">
    <w:name w:val="heading 3"/>
    <w:basedOn w:val="Normal"/>
    <w:next w:val="Normal"/>
    <w:link w:val="Heading3Char"/>
    <w:uiPriority w:val="9"/>
    <w:unhideWhenUsed/>
    <w:qFormat/>
    <w:rsid w:val="00013AA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1D67"/>
    <w:rPr>
      <w:rFonts w:ascii="Arial Rounded MT Bold" w:eastAsia="Times New Roman" w:hAnsi="Arial Rounded MT Bold" w:cs="Times New Roman"/>
      <w:kern w:val="28"/>
      <w:sz w:val="25"/>
      <w:szCs w:val="20"/>
    </w:rPr>
  </w:style>
  <w:style w:type="paragraph" w:customStyle="1" w:styleId="MessageHeaderFirst">
    <w:name w:val="Message Header First"/>
    <w:basedOn w:val="MessageHeader"/>
    <w:next w:val="MessageHeader"/>
    <w:rsid w:val="00041D6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160" w:line="180" w:lineRule="atLeast"/>
      <w:ind w:left="0" w:firstLine="0"/>
    </w:pPr>
    <w:rPr>
      <w:rFonts w:ascii="Arial" w:eastAsia="Times New Roman" w:hAnsi="Arial" w:cs="Times New Roman"/>
      <w:noProof/>
      <w:spacing w:val="0"/>
      <w:sz w:val="21"/>
      <w:szCs w:val="20"/>
    </w:rPr>
  </w:style>
  <w:style w:type="paragraph" w:styleId="MessageHeader">
    <w:name w:val="Message Header"/>
    <w:basedOn w:val="Normal"/>
    <w:link w:val="MessageHeaderChar"/>
    <w:uiPriority w:val="99"/>
    <w:unhideWhenUsed/>
    <w:rsid w:val="00041D6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041D67"/>
    <w:rPr>
      <w:rFonts w:asciiTheme="majorHAnsi" w:eastAsiaTheme="majorEastAsia" w:hAnsiTheme="majorHAnsi" w:cstheme="majorBidi"/>
      <w:spacing w:val="-5"/>
      <w:sz w:val="24"/>
      <w:szCs w:val="24"/>
      <w:shd w:val="pct20" w:color="auto" w:fill="auto"/>
    </w:rPr>
  </w:style>
  <w:style w:type="paragraph" w:styleId="BodyText">
    <w:name w:val="Body Text"/>
    <w:basedOn w:val="Normal"/>
    <w:link w:val="BodyTextChar"/>
    <w:uiPriority w:val="99"/>
    <w:semiHidden/>
    <w:unhideWhenUsed/>
    <w:rsid w:val="00041D67"/>
    <w:pPr>
      <w:spacing w:after="120"/>
    </w:pPr>
  </w:style>
  <w:style w:type="character" w:customStyle="1" w:styleId="BodyTextChar">
    <w:name w:val="Body Text Char"/>
    <w:basedOn w:val="DefaultParagraphFont"/>
    <w:link w:val="BodyText"/>
    <w:uiPriority w:val="99"/>
    <w:semiHidden/>
    <w:rsid w:val="00041D67"/>
    <w:rPr>
      <w:rFonts w:ascii="Times" w:eastAsia="Times New Roman" w:hAnsi="Times" w:cs="Times New Roman"/>
      <w:spacing w:val="-5"/>
      <w:sz w:val="24"/>
      <w:szCs w:val="20"/>
    </w:rPr>
  </w:style>
  <w:style w:type="paragraph" w:styleId="ListParagraph">
    <w:name w:val="List Paragraph"/>
    <w:basedOn w:val="Normal"/>
    <w:uiPriority w:val="34"/>
    <w:qFormat/>
    <w:rsid w:val="00041D67"/>
    <w:pPr>
      <w:spacing w:after="160" w:line="259" w:lineRule="auto"/>
      <w:ind w:left="720"/>
      <w:contextualSpacing/>
    </w:pPr>
    <w:rPr>
      <w:rFonts w:asciiTheme="minorHAnsi" w:eastAsiaTheme="minorHAnsi" w:hAnsiTheme="minorHAnsi" w:cstheme="minorBidi"/>
      <w:spacing w:val="0"/>
      <w:sz w:val="22"/>
      <w:szCs w:val="22"/>
    </w:rPr>
  </w:style>
  <w:style w:type="table" w:styleId="TableGrid">
    <w:name w:val="Table Grid"/>
    <w:basedOn w:val="TableNormal"/>
    <w:uiPriority w:val="39"/>
    <w:rsid w:val="0030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74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4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D0E15"/>
    <w:rPr>
      <w:rFonts w:asciiTheme="majorHAnsi" w:eastAsiaTheme="majorEastAsia" w:hAnsiTheme="majorHAnsi" w:cstheme="majorBidi"/>
      <w:b/>
      <w:color w:val="0070C0"/>
      <w:spacing w:val="-5"/>
      <w:sz w:val="26"/>
      <w:szCs w:val="26"/>
    </w:rPr>
  </w:style>
  <w:style w:type="character" w:customStyle="1" w:styleId="Heading3Char">
    <w:name w:val="Heading 3 Char"/>
    <w:basedOn w:val="DefaultParagraphFont"/>
    <w:link w:val="Heading3"/>
    <w:uiPriority w:val="9"/>
    <w:rsid w:val="00013AAF"/>
    <w:rPr>
      <w:rFonts w:asciiTheme="majorHAnsi" w:eastAsiaTheme="majorEastAsia" w:hAnsiTheme="majorHAnsi" w:cstheme="majorBidi"/>
      <w:color w:val="1F3763" w:themeColor="accent1" w:themeShade="7F"/>
      <w:spacing w:val="-5"/>
      <w:sz w:val="24"/>
      <w:szCs w:val="24"/>
    </w:rPr>
  </w:style>
  <w:style w:type="character" w:styleId="CommentReference">
    <w:name w:val="annotation reference"/>
    <w:basedOn w:val="DefaultParagraphFont"/>
    <w:uiPriority w:val="99"/>
    <w:semiHidden/>
    <w:unhideWhenUsed/>
    <w:rsid w:val="000253F9"/>
    <w:rPr>
      <w:sz w:val="16"/>
      <w:szCs w:val="16"/>
    </w:rPr>
  </w:style>
  <w:style w:type="paragraph" w:styleId="CommentText">
    <w:name w:val="annotation text"/>
    <w:basedOn w:val="Normal"/>
    <w:link w:val="CommentTextChar"/>
    <w:uiPriority w:val="99"/>
    <w:unhideWhenUsed/>
    <w:rsid w:val="000253F9"/>
    <w:rPr>
      <w:sz w:val="20"/>
    </w:rPr>
  </w:style>
  <w:style w:type="character" w:customStyle="1" w:styleId="CommentTextChar">
    <w:name w:val="Comment Text Char"/>
    <w:basedOn w:val="DefaultParagraphFont"/>
    <w:link w:val="CommentText"/>
    <w:uiPriority w:val="99"/>
    <w:rsid w:val="000253F9"/>
    <w:rPr>
      <w:rFonts w:ascii="Times" w:eastAsia="Times New Roman" w:hAnsi="Times"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0253F9"/>
    <w:rPr>
      <w:b/>
      <w:bCs/>
    </w:rPr>
  </w:style>
  <w:style w:type="character" w:customStyle="1" w:styleId="CommentSubjectChar">
    <w:name w:val="Comment Subject Char"/>
    <w:basedOn w:val="CommentTextChar"/>
    <w:link w:val="CommentSubject"/>
    <w:uiPriority w:val="99"/>
    <w:semiHidden/>
    <w:rsid w:val="000253F9"/>
    <w:rPr>
      <w:rFonts w:ascii="Times" w:eastAsia="Times New Roman" w:hAnsi="Times" w:cs="Times New Roman"/>
      <w:b/>
      <w:bCs/>
      <w:spacing w:val="-5"/>
      <w:sz w:val="20"/>
      <w:szCs w:val="20"/>
    </w:rPr>
  </w:style>
  <w:style w:type="character" w:styleId="Mention">
    <w:name w:val="Mention"/>
    <w:basedOn w:val="DefaultParagraphFont"/>
    <w:uiPriority w:val="99"/>
    <w:unhideWhenUsed/>
    <w:rsid w:val="000253F9"/>
    <w:rPr>
      <w:color w:val="2B579A"/>
      <w:shd w:val="clear" w:color="auto" w:fill="E1DFDD"/>
    </w:rPr>
  </w:style>
  <w:style w:type="character" w:styleId="Strong">
    <w:name w:val="Strong"/>
    <w:basedOn w:val="DefaultParagraphFont"/>
    <w:uiPriority w:val="22"/>
    <w:qFormat/>
    <w:rsid w:val="004B7EC0"/>
    <w:rPr>
      <w:b/>
      <w:bCs/>
    </w:rPr>
  </w:style>
  <w:style w:type="paragraph" w:styleId="Revision">
    <w:name w:val="Revision"/>
    <w:hidden/>
    <w:uiPriority w:val="99"/>
    <w:semiHidden/>
    <w:rsid w:val="00510BE8"/>
    <w:pPr>
      <w:spacing w:after="0" w:line="240" w:lineRule="auto"/>
    </w:pPr>
    <w:rPr>
      <w:rFonts w:ascii="Times" w:eastAsia="Times New Roman" w:hAnsi="Times"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46136">
      <w:bodyDiv w:val="1"/>
      <w:marLeft w:val="0"/>
      <w:marRight w:val="0"/>
      <w:marTop w:val="0"/>
      <w:marBottom w:val="0"/>
      <w:divBdr>
        <w:top w:val="none" w:sz="0" w:space="0" w:color="auto"/>
        <w:left w:val="none" w:sz="0" w:space="0" w:color="auto"/>
        <w:bottom w:val="none" w:sz="0" w:space="0" w:color="auto"/>
        <w:right w:val="none" w:sz="0" w:space="0" w:color="auto"/>
      </w:divBdr>
    </w:div>
    <w:div w:id="1186023397">
      <w:bodyDiv w:val="1"/>
      <w:marLeft w:val="0"/>
      <w:marRight w:val="0"/>
      <w:marTop w:val="0"/>
      <w:marBottom w:val="0"/>
      <w:divBdr>
        <w:top w:val="none" w:sz="0" w:space="0" w:color="auto"/>
        <w:left w:val="none" w:sz="0" w:space="0" w:color="auto"/>
        <w:bottom w:val="none" w:sz="0" w:space="0" w:color="auto"/>
        <w:right w:val="none" w:sz="0" w:space="0" w:color="auto"/>
      </w:divBdr>
    </w:div>
    <w:div w:id="1297178061">
      <w:bodyDiv w:val="1"/>
      <w:marLeft w:val="0"/>
      <w:marRight w:val="0"/>
      <w:marTop w:val="0"/>
      <w:marBottom w:val="0"/>
      <w:divBdr>
        <w:top w:val="none" w:sz="0" w:space="0" w:color="auto"/>
        <w:left w:val="none" w:sz="0" w:space="0" w:color="auto"/>
        <w:bottom w:val="none" w:sz="0" w:space="0" w:color="auto"/>
        <w:right w:val="none" w:sz="0" w:space="0" w:color="auto"/>
      </w:divBdr>
    </w:div>
    <w:div w:id="17269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EE70-12C9-4CDC-BFED-5B5451C7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Links>
    <vt:vector size="12" baseType="variant">
      <vt:variant>
        <vt:i4>2490390</vt:i4>
      </vt:variant>
      <vt:variant>
        <vt:i4>3</vt:i4>
      </vt:variant>
      <vt:variant>
        <vt:i4>0</vt:i4>
      </vt:variant>
      <vt:variant>
        <vt:i4>5</vt:i4>
      </vt:variant>
      <vt:variant>
        <vt:lpwstr>mailto:kozakdl@upmc.edu</vt:lpwstr>
      </vt:variant>
      <vt:variant>
        <vt:lpwstr/>
      </vt:variant>
      <vt:variant>
        <vt:i4>2490390</vt:i4>
      </vt:variant>
      <vt:variant>
        <vt:i4>0</vt:i4>
      </vt:variant>
      <vt:variant>
        <vt:i4>0</vt:i4>
      </vt:variant>
      <vt:variant>
        <vt:i4>5</vt:i4>
      </vt:variant>
      <vt:variant>
        <vt:lpwstr>mailto:kozakdl@upmc.edu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Maureen</dc:creator>
  <cp:keywords/>
  <dc:description/>
  <cp:lastModifiedBy>Kozak, Dara</cp:lastModifiedBy>
  <cp:revision>9</cp:revision>
  <cp:lastPrinted>2019-06-13T23:39:00Z</cp:lastPrinted>
  <dcterms:created xsi:type="dcterms:W3CDTF">2025-09-05T18:59:00Z</dcterms:created>
  <dcterms:modified xsi:type="dcterms:W3CDTF">2025-09-08T15:50:00Z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2023-09-27T18:04:28Z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693ba66d-a36c-4655-950a-5aa53d359da6</vt:lpwstr>
  </property>
  <property fmtid="{D5CDD505-2E9C-101B-9397-08002B2CF9AE}" pid="8" name="MSIP_Label_5e4b1be8-281e-475d-98b0-21c3457e5a46_ContentBits">
    <vt:lpwstr>0</vt:lpwstr>
  </property>
</Properties>
</file>